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421D" w14:textId="153BE746" w:rsidR="4809B281" w:rsidRPr="00A92887" w:rsidRDefault="45B46586" w:rsidP="00BE1842">
      <w:pPr>
        <w:pStyle w:val="NoSpacing"/>
        <w:rPr>
          <w:b/>
          <w:bCs/>
          <w:lang w:val="en-GB"/>
        </w:rPr>
      </w:pPr>
      <w:r w:rsidRPr="00C77DFA">
        <w:rPr>
          <w:b/>
          <w:bCs/>
          <w:lang w:val="en-GB"/>
        </w:rPr>
        <w:t>Mansfield</w:t>
      </w:r>
    </w:p>
    <w:p w14:paraId="220E028B" w14:textId="0C15FA20" w:rsidR="2068500D" w:rsidRPr="00A92887" w:rsidRDefault="0D7E0977" w:rsidP="00BE1842">
      <w:pPr>
        <w:pStyle w:val="NoSpacing"/>
        <w:rPr>
          <w:b/>
          <w:bCs/>
          <w:lang w:val="en-GB"/>
        </w:rPr>
      </w:pPr>
      <w:r w:rsidRPr="00C77DFA">
        <w:rPr>
          <w:b/>
          <w:bCs/>
          <w:lang w:val="en-GB"/>
        </w:rPr>
        <w:t xml:space="preserve">Plan for Neighbourhoods </w:t>
      </w:r>
    </w:p>
    <w:p w14:paraId="37AC678E" w14:textId="0F238B82" w:rsidR="2068500D" w:rsidRPr="00C77DFA" w:rsidRDefault="0D7E0977" w:rsidP="00BE1842">
      <w:pPr>
        <w:pStyle w:val="NoSpacing"/>
        <w:rPr>
          <w:b/>
          <w:bCs/>
          <w:lang w:val="en-GB"/>
        </w:rPr>
      </w:pPr>
      <w:r w:rsidRPr="00C77DFA">
        <w:rPr>
          <w:b/>
          <w:bCs/>
          <w:lang w:val="en-GB"/>
        </w:rPr>
        <w:t>Guidance</w:t>
      </w:r>
      <w:r w:rsidR="003F6880">
        <w:rPr>
          <w:b/>
          <w:bCs/>
          <w:lang w:val="en-GB"/>
        </w:rPr>
        <w:t xml:space="preserve"> </w:t>
      </w:r>
      <w:r w:rsidR="003A4A8B">
        <w:rPr>
          <w:b/>
          <w:bCs/>
          <w:lang w:val="en-GB"/>
        </w:rPr>
        <w:t>–</w:t>
      </w:r>
      <w:r w:rsidR="30B48F89" w:rsidRPr="00C77DFA">
        <w:rPr>
          <w:b/>
          <w:bCs/>
          <w:lang w:val="en-GB"/>
        </w:rPr>
        <w:t xml:space="preserve"> </w:t>
      </w:r>
      <w:r w:rsidRPr="00C77DFA">
        <w:rPr>
          <w:b/>
          <w:bCs/>
          <w:lang w:val="en-GB"/>
        </w:rPr>
        <w:t>Project Selection</w:t>
      </w:r>
      <w:r w:rsidR="19A5FA8C" w:rsidRPr="00C77DFA">
        <w:rPr>
          <w:b/>
          <w:bCs/>
          <w:lang w:val="en-GB"/>
        </w:rPr>
        <w:t xml:space="preserve"> and Assessment</w:t>
      </w:r>
      <w:r w:rsidRPr="00C77DFA">
        <w:rPr>
          <w:b/>
          <w:bCs/>
          <w:lang w:val="en-GB"/>
        </w:rPr>
        <w:t xml:space="preserve"> Process </w:t>
      </w:r>
    </w:p>
    <w:p w14:paraId="710205BD" w14:textId="77777777" w:rsidR="00FF352F" w:rsidRPr="00A92887" w:rsidRDefault="00FF352F" w:rsidP="002B776D">
      <w:pPr>
        <w:pStyle w:val="NoSpacing"/>
        <w:rPr>
          <w:b/>
          <w:bCs/>
        </w:rPr>
      </w:pPr>
    </w:p>
    <w:p w14:paraId="107C3301" w14:textId="13BCD55E" w:rsidR="00BE1842" w:rsidRPr="00A92887" w:rsidRDefault="629887D9" w:rsidP="00766D03">
      <w:pPr>
        <w:pStyle w:val="NoSpacing"/>
        <w:numPr>
          <w:ilvl w:val="0"/>
          <w:numId w:val="17"/>
        </w:numPr>
        <w:ind w:left="567" w:hanging="567"/>
        <w:rPr>
          <w:rStyle w:val="Strong"/>
          <w:lang w:val="en-GB"/>
        </w:rPr>
      </w:pPr>
      <w:r w:rsidRPr="00C77DFA">
        <w:rPr>
          <w:rStyle w:val="Strong"/>
          <w:lang w:val="en-GB"/>
        </w:rPr>
        <w:t>Purpose</w:t>
      </w:r>
    </w:p>
    <w:p w14:paraId="37CE5660" w14:textId="2F87FB4C" w:rsidR="5E3A302B" w:rsidRPr="00C77DFA" w:rsidRDefault="0AD5DBF5" w:rsidP="00766D03">
      <w:pPr>
        <w:pStyle w:val="ListParagraph"/>
        <w:numPr>
          <w:ilvl w:val="1"/>
          <w:numId w:val="17"/>
        </w:numPr>
        <w:ind w:left="567" w:hanging="567"/>
      </w:pPr>
      <w:r w:rsidRPr="00C77DFA">
        <w:rPr>
          <w:rFonts w:ascii="Aptos" w:eastAsia="Aptos" w:hAnsi="Aptos" w:cs="Aptos"/>
        </w:rPr>
        <w:t>This guidance has been agreed by the Mansfield Place Board, acting as the designated Neighbourhood Board for the PfN programme, and</w:t>
      </w:r>
      <w:r w:rsidR="57F5D30E" w:rsidRPr="00C77DFA">
        <w:rPr>
          <w:rFonts w:ascii="Aptos" w:eastAsia="Aptos" w:hAnsi="Aptos" w:cs="Aptos"/>
        </w:rPr>
        <w:t xml:space="preserve"> by</w:t>
      </w:r>
      <w:r w:rsidRPr="00C77DFA">
        <w:rPr>
          <w:rFonts w:ascii="Aptos" w:eastAsia="Aptos" w:hAnsi="Aptos" w:cs="Aptos"/>
        </w:rPr>
        <w:t xml:space="preserve"> Mansfield District Council </w:t>
      </w:r>
      <w:r w:rsidR="3AD5D043" w:rsidRPr="00C77DFA">
        <w:rPr>
          <w:rFonts w:ascii="Aptos" w:eastAsia="Aptos" w:hAnsi="Aptos" w:cs="Aptos"/>
        </w:rPr>
        <w:t xml:space="preserve">(MDC) </w:t>
      </w:r>
      <w:r w:rsidRPr="00C77DFA">
        <w:rPr>
          <w:rFonts w:ascii="Aptos" w:eastAsia="Aptos" w:hAnsi="Aptos" w:cs="Aptos"/>
        </w:rPr>
        <w:t>as the Accountable Body. It sets out how projects will be identified, assessed, and selected for funding under the Plan for Neighbourhoods in Mansfield.</w:t>
      </w:r>
    </w:p>
    <w:p w14:paraId="6BA73C2F" w14:textId="77777777" w:rsidR="00B652B8" w:rsidRPr="00C77DFA" w:rsidRDefault="00B652B8" w:rsidP="00B652B8">
      <w:pPr>
        <w:pStyle w:val="ListParagraph"/>
        <w:ind w:left="792"/>
      </w:pPr>
    </w:p>
    <w:p w14:paraId="4506C50F" w14:textId="6C12ADF5" w:rsidR="005A079B" w:rsidRPr="00C77DFA" w:rsidRDefault="78F50E4D" w:rsidP="00766D03">
      <w:pPr>
        <w:pStyle w:val="ListParagraph"/>
        <w:numPr>
          <w:ilvl w:val="1"/>
          <w:numId w:val="17"/>
        </w:numPr>
        <w:spacing w:after="0" w:line="300" w:lineRule="exact"/>
        <w:ind w:left="567" w:hanging="573"/>
        <w:jc w:val="both"/>
        <w:rPr>
          <w:rFonts w:ascii="Aptos" w:hAnsi="Aptos"/>
        </w:rPr>
      </w:pPr>
      <w:r w:rsidRPr="00C77DFA">
        <w:rPr>
          <w:rFonts w:ascii="Aptos" w:hAnsi="Aptos"/>
        </w:rPr>
        <w:t xml:space="preserve">It sets out how the Neighbourhood Board </w:t>
      </w:r>
      <w:r w:rsidR="0D206712" w:rsidRPr="00C77DFA">
        <w:rPr>
          <w:rFonts w:ascii="Aptos" w:hAnsi="Aptos"/>
        </w:rPr>
        <w:t xml:space="preserve">and MDC </w:t>
      </w:r>
      <w:r w:rsidR="27B527AB" w:rsidRPr="00C77DFA">
        <w:rPr>
          <w:rFonts w:ascii="Aptos" w:hAnsi="Aptos"/>
        </w:rPr>
        <w:t xml:space="preserve">together </w:t>
      </w:r>
      <w:r w:rsidRPr="00C77DFA">
        <w:rPr>
          <w:rFonts w:ascii="Aptos" w:hAnsi="Aptos"/>
        </w:rPr>
        <w:t>will identify, evaluate, and select projects for investment via the PfN programme</w:t>
      </w:r>
      <w:r w:rsidR="2688EB57" w:rsidRPr="00C77DFA">
        <w:rPr>
          <w:rFonts w:ascii="Aptos" w:hAnsi="Aptos"/>
        </w:rPr>
        <w:t xml:space="preserve">, ensuring a </w:t>
      </w:r>
      <w:r w:rsidR="2688EB57" w:rsidRPr="00C77DFA">
        <w:t xml:space="preserve">robust and transparent process is followed. </w:t>
      </w:r>
      <w:r w:rsidRPr="00C77DFA">
        <w:rPr>
          <w:rFonts w:ascii="Aptos" w:hAnsi="Aptos"/>
        </w:rPr>
        <w:t>The guidance also describes how delivery of the Neighbourhood Board’s approved projects will be monitored and evaluated.</w:t>
      </w:r>
    </w:p>
    <w:p w14:paraId="0FC60BA6" w14:textId="77777777" w:rsidR="00B652B8" w:rsidRPr="00C77DFA" w:rsidRDefault="00B652B8" w:rsidP="00B652B8">
      <w:pPr>
        <w:spacing w:after="0" w:line="300" w:lineRule="exact"/>
        <w:ind w:left="720"/>
        <w:jc w:val="both"/>
        <w:rPr>
          <w:rFonts w:ascii="Aptos" w:hAnsi="Aptos"/>
        </w:rPr>
      </w:pPr>
    </w:p>
    <w:p w14:paraId="4B20FDA9" w14:textId="32E83CF6" w:rsidR="4915C495" w:rsidRPr="00C77DFA" w:rsidRDefault="78F50E4D" w:rsidP="00766D03">
      <w:pPr>
        <w:pStyle w:val="ListParagraph"/>
        <w:numPr>
          <w:ilvl w:val="1"/>
          <w:numId w:val="17"/>
        </w:numPr>
        <w:ind w:left="567" w:hanging="567"/>
        <w:rPr>
          <w:rFonts w:ascii="Aptos" w:hAnsi="Aptos"/>
        </w:rPr>
      </w:pPr>
      <w:r w:rsidRPr="00C77DFA">
        <w:rPr>
          <w:rFonts w:ascii="Aptos" w:hAnsi="Aptos"/>
        </w:rPr>
        <w:t xml:space="preserve">The Neighbourhood Board is responsible for assessing </w:t>
      </w:r>
      <w:r w:rsidR="1737D414" w:rsidRPr="00C77DFA">
        <w:rPr>
          <w:rFonts w:ascii="Aptos" w:hAnsi="Aptos"/>
        </w:rPr>
        <w:t xml:space="preserve">all </w:t>
      </w:r>
      <w:r w:rsidRPr="00C77DFA">
        <w:rPr>
          <w:rFonts w:ascii="Aptos" w:hAnsi="Aptos"/>
        </w:rPr>
        <w:t xml:space="preserve">projects’ alignment with the PfN Regeneration Plan and the Make it in Mansfield </w:t>
      </w:r>
      <w:r w:rsidR="3DDE4500" w:rsidRPr="00C77DFA">
        <w:rPr>
          <w:rFonts w:ascii="Aptos" w:hAnsi="Aptos"/>
        </w:rPr>
        <w:t xml:space="preserve">(MiiM) </w:t>
      </w:r>
      <w:r w:rsidRPr="00C77DFA">
        <w:rPr>
          <w:rFonts w:ascii="Aptos" w:hAnsi="Aptos"/>
        </w:rPr>
        <w:t>strategy, while MDC ensures appropriate governance and financial controls are in place before funding is committed, notably through the initial 4 Year Investment Plan.</w:t>
      </w:r>
    </w:p>
    <w:p w14:paraId="41C99F8E" w14:textId="77777777" w:rsidR="00B652B8" w:rsidRPr="00C77DFA" w:rsidRDefault="00B652B8" w:rsidP="00B652B8">
      <w:pPr>
        <w:pStyle w:val="ListParagraph"/>
        <w:rPr>
          <w:rFonts w:ascii="Aptos" w:hAnsi="Aptos"/>
        </w:rPr>
      </w:pPr>
    </w:p>
    <w:p w14:paraId="151F8AB9" w14:textId="77777777" w:rsidR="00B652B8" w:rsidRPr="00C77DFA" w:rsidRDefault="0F7070DA" w:rsidP="00766D03">
      <w:pPr>
        <w:pStyle w:val="ListParagraph"/>
        <w:numPr>
          <w:ilvl w:val="1"/>
          <w:numId w:val="17"/>
        </w:numPr>
        <w:ind w:left="567" w:hanging="567"/>
        <w:rPr>
          <w:rFonts w:ascii="Aptos" w:hAnsi="Aptos"/>
        </w:rPr>
      </w:pPr>
      <w:r w:rsidRPr="00C77DFA">
        <w:rPr>
          <w:rFonts w:ascii="Aptos" w:hAnsi="Aptos"/>
        </w:rPr>
        <w:t xml:space="preserve">It will be noted that </w:t>
      </w:r>
      <w:r w:rsidR="101549D5" w:rsidRPr="00C77DFA">
        <w:rPr>
          <w:rFonts w:ascii="Aptos" w:eastAsia="Aptos" w:hAnsi="Aptos" w:cs="Aptos"/>
        </w:rPr>
        <w:t xml:space="preserve">“The Board” refers to the Mansfield Place Board </w:t>
      </w:r>
      <w:r w:rsidR="75518AB7" w:rsidRPr="00C77DFA">
        <w:rPr>
          <w:rFonts w:ascii="Aptos" w:eastAsia="Aptos" w:hAnsi="Aptos" w:cs="Aptos"/>
        </w:rPr>
        <w:t xml:space="preserve">and specifically its Core Board in </w:t>
      </w:r>
      <w:r w:rsidR="101549D5" w:rsidRPr="00C77DFA">
        <w:rPr>
          <w:rFonts w:ascii="Aptos" w:eastAsia="Aptos" w:hAnsi="Aptos" w:cs="Aptos"/>
        </w:rPr>
        <w:t>its capacity as the Neighbourhood Board</w:t>
      </w:r>
      <w:r w:rsidR="75518AB7" w:rsidRPr="00C77DFA">
        <w:rPr>
          <w:rFonts w:ascii="Aptos" w:eastAsia="Aptos" w:hAnsi="Aptos" w:cs="Aptos"/>
        </w:rPr>
        <w:t xml:space="preserve"> as defined under its Terms of Reference. </w:t>
      </w:r>
      <w:r w:rsidR="0D7E0977" w:rsidRPr="00C77DFA">
        <w:rPr>
          <w:rFonts w:ascii="Aptos" w:hAnsi="Aptos"/>
        </w:rPr>
        <w:t xml:space="preserve">This guidance reflects the approach developed by the Mansfield Place Board </w:t>
      </w:r>
      <w:r w:rsidR="7330E115" w:rsidRPr="00C77DFA">
        <w:rPr>
          <w:rFonts w:ascii="Aptos" w:hAnsi="Aptos"/>
        </w:rPr>
        <w:t xml:space="preserve">and MDC </w:t>
      </w:r>
      <w:r w:rsidR="0D7E0977" w:rsidRPr="00C77DFA">
        <w:rPr>
          <w:rFonts w:ascii="Aptos" w:hAnsi="Aptos"/>
        </w:rPr>
        <w:t xml:space="preserve">to ensure a clear, transparent, and strategic process for selecting projects under the Plan for Neighbourhoods (PfN). </w:t>
      </w:r>
      <w:r w:rsidR="61F02F3B" w:rsidRPr="00C77DFA">
        <w:rPr>
          <w:rFonts w:ascii="Aptos" w:hAnsi="Aptos"/>
        </w:rPr>
        <w:t>The Neighbourhood Board is a government-mandated body responsible for overseeing the Plan for Neighbourhoods programme locally. In Mansfield, this Board operates as the Core Board of the wider Place Board, ensuring local decision-making is aligned with broader strategic priorities.</w:t>
      </w:r>
    </w:p>
    <w:p w14:paraId="761996B2" w14:textId="77777777" w:rsidR="00B652B8" w:rsidRPr="00C77DFA" w:rsidRDefault="00B652B8" w:rsidP="00B652B8">
      <w:pPr>
        <w:pStyle w:val="ListParagraph"/>
        <w:rPr>
          <w:rFonts w:ascii="Aptos" w:hAnsi="Aptos"/>
          <w:b/>
          <w:bCs/>
        </w:rPr>
      </w:pPr>
    </w:p>
    <w:p w14:paraId="57A0AAB9" w14:textId="05331198" w:rsidR="00B652B8" w:rsidRPr="00C77DFA" w:rsidRDefault="0D7E0977" w:rsidP="00225225">
      <w:pPr>
        <w:pStyle w:val="ListParagraph"/>
        <w:numPr>
          <w:ilvl w:val="0"/>
          <w:numId w:val="17"/>
        </w:numPr>
        <w:ind w:left="567" w:hanging="567"/>
        <w:rPr>
          <w:rFonts w:ascii="Aptos" w:hAnsi="Aptos"/>
          <w:b/>
          <w:bCs/>
        </w:rPr>
      </w:pPr>
      <w:r w:rsidRPr="00C77DFA">
        <w:rPr>
          <w:rFonts w:ascii="Aptos" w:hAnsi="Aptos"/>
          <w:b/>
          <w:bCs/>
        </w:rPr>
        <w:t>Strategic Context</w:t>
      </w:r>
    </w:p>
    <w:p w14:paraId="683964B9" w14:textId="77777777" w:rsidR="006412E5" w:rsidRPr="00C77DFA" w:rsidRDefault="006412E5" w:rsidP="00766D03">
      <w:pPr>
        <w:pStyle w:val="ListParagraph"/>
        <w:numPr>
          <w:ilvl w:val="0"/>
          <w:numId w:val="18"/>
        </w:numPr>
        <w:rPr>
          <w:rFonts w:ascii="Aptos" w:hAnsi="Aptos"/>
          <w:vanish/>
        </w:rPr>
      </w:pPr>
    </w:p>
    <w:p w14:paraId="52CB97A1" w14:textId="77777777" w:rsidR="006412E5" w:rsidRPr="00C77DFA" w:rsidRDefault="006412E5" w:rsidP="00766D03">
      <w:pPr>
        <w:pStyle w:val="ListParagraph"/>
        <w:numPr>
          <w:ilvl w:val="0"/>
          <w:numId w:val="18"/>
        </w:numPr>
        <w:rPr>
          <w:rFonts w:ascii="Aptos" w:hAnsi="Aptos"/>
          <w:vanish/>
        </w:rPr>
      </w:pPr>
    </w:p>
    <w:p w14:paraId="3245B311" w14:textId="7CDA03AA" w:rsidR="00B652B8" w:rsidRPr="00C77DFA" w:rsidRDefault="0D7E0977" w:rsidP="00766D03">
      <w:pPr>
        <w:pStyle w:val="ListParagraph"/>
        <w:numPr>
          <w:ilvl w:val="1"/>
          <w:numId w:val="18"/>
        </w:numPr>
        <w:ind w:left="567" w:hanging="567"/>
        <w:rPr>
          <w:rFonts w:ascii="Aptos" w:hAnsi="Aptos"/>
        </w:rPr>
      </w:pPr>
      <w:r w:rsidRPr="00C77DFA">
        <w:rPr>
          <w:rFonts w:ascii="Aptos" w:hAnsi="Aptos"/>
        </w:rPr>
        <w:t>The Plan for Neighbourhoods (PfN) is a 10-year, government-backed investment programme designed to support the regeneration of towns and neighbourhoods through long-term, community-led change. The programme’s three core objectives are to help create thriving places, build stronger communities, and enable local people to take back control over their area’s future.</w:t>
      </w:r>
    </w:p>
    <w:p w14:paraId="229E39A3" w14:textId="77777777" w:rsidR="00B652B8" w:rsidRPr="00C77DFA" w:rsidRDefault="31053081" w:rsidP="00766D03">
      <w:pPr>
        <w:pStyle w:val="ListParagraph"/>
        <w:numPr>
          <w:ilvl w:val="1"/>
          <w:numId w:val="18"/>
        </w:numPr>
        <w:ind w:left="567" w:hanging="567"/>
        <w:rPr>
          <w:rFonts w:ascii="Aptos" w:hAnsi="Aptos"/>
        </w:rPr>
      </w:pPr>
      <w:r w:rsidRPr="00C77DFA">
        <w:rPr>
          <w:rFonts w:ascii="Aptos" w:hAnsi="Aptos"/>
        </w:rPr>
        <w:lastRenderedPageBreak/>
        <w:t>In Mansfield, PfN funding will support delivery of the MIIM strategy, which sets out a local vision for growth, opportunity, and inclusion. While the MIIM strategy covers the whole district, PfN investment will focus on the neighbourhoods eligible for funding</w:t>
      </w:r>
      <w:r w:rsidR="7E02E08F" w:rsidRPr="00C77DFA">
        <w:rPr>
          <w:rFonts w:ascii="Aptos" w:hAnsi="Aptos"/>
        </w:rPr>
        <w:t>.</w:t>
      </w:r>
    </w:p>
    <w:p w14:paraId="00ED0AE1" w14:textId="77777777" w:rsidR="00B652B8" w:rsidRPr="00C77DFA" w:rsidRDefault="00B652B8" w:rsidP="00B652B8">
      <w:pPr>
        <w:pStyle w:val="ListParagraph"/>
        <w:ind w:left="432"/>
        <w:rPr>
          <w:rFonts w:ascii="Aptos" w:hAnsi="Aptos"/>
        </w:rPr>
      </w:pPr>
    </w:p>
    <w:p w14:paraId="704D33A1" w14:textId="50D136D4" w:rsidR="00934334" w:rsidRPr="00C77DFA" w:rsidRDefault="2D2935F1" w:rsidP="00766D03">
      <w:pPr>
        <w:pStyle w:val="ListParagraph"/>
        <w:numPr>
          <w:ilvl w:val="1"/>
          <w:numId w:val="18"/>
        </w:numPr>
        <w:ind w:left="567" w:hanging="567"/>
        <w:rPr>
          <w:rFonts w:ascii="Aptos" w:hAnsi="Aptos"/>
        </w:rPr>
      </w:pPr>
      <w:r w:rsidRPr="00C77DFA">
        <w:rPr>
          <w:rFonts w:ascii="Aptos" w:hAnsi="Aptos"/>
        </w:rPr>
        <w:t xml:space="preserve">As a government initiative, the </w:t>
      </w:r>
      <w:r w:rsidR="4E82ADA9" w:rsidRPr="00C77DFA">
        <w:rPr>
          <w:rFonts w:ascii="Aptos" w:hAnsi="Aptos"/>
        </w:rPr>
        <w:t xml:space="preserve">definition of the PfN area sets the eligible area for projects as the urban area of Mansfield, Forest Town and Mansfield Woodhouse together.  Any projects coming forward must </w:t>
      </w:r>
      <w:r w:rsidR="5E225BBD" w:rsidRPr="00C77DFA">
        <w:rPr>
          <w:rFonts w:ascii="Aptos" w:hAnsi="Aptos"/>
        </w:rPr>
        <w:t>demonstrate</w:t>
      </w:r>
      <w:r w:rsidR="4E82ADA9" w:rsidRPr="00C77DFA">
        <w:rPr>
          <w:rFonts w:ascii="Aptos" w:hAnsi="Aptos"/>
        </w:rPr>
        <w:t xml:space="preserve"> how they benefit th</w:t>
      </w:r>
      <w:r w:rsidR="5E225BBD" w:rsidRPr="00C77DFA">
        <w:rPr>
          <w:rFonts w:ascii="Aptos" w:hAnsi="Aptos"/>
        </w:rPr>
        <w:t xml:space="preserve">is area as defined in the attached map. </w:t>
      </w:r>
    </w:p>
    <w:p w14:paraId="4C62F5F4" w14:textId="77777777" w:rsidR="00934334" w:rsidRPr="00A92887" w:rsidRDefault="00934334" w:rsidP="00934334">
      <w:pPr>
        <w:pStyle w:val="NoSpacing"/>
        <w:rPr>
          <w:lang w:val="en-GB"/>
        </w:rPr>
      </w:pPr>
    </w:p>
    <w:p w14:paraId="66AFCEC0" w14:textId="5A08F6BC" w:rsidR="00934334" w:rsidRPr="00C77DFA" w:rsidRDefault="7BC47EE7" w:rsidP="00766D03">
      <w:pPr>
        <w:pStyle w:val="ListParagraph"/>
        <w:numPr>
          <w:ilvl w:val="1"/>
          <w:numId w:val="18"/>
        </w:numPr>
        <w:ind w:left="567" w:hanging="567"/>
        <w:rPr>
          <w:rFonts w:ascii="Aptos" w:hAnsi="Aptos"/>
        </w:rPr>
      </w:pPr>
      <w:r w:rsidRPr="00C77DFA">
        <w:rPr>
          <w:rFonts w:ascii="Aptos" w:hAnsi="Aptos"/>
          <w:b/>
          <w:bCs/>
        </w:rPr>
        <w:t>Appendix A</w:t>
      </w:r>
      <w:r w:rsidRPr="00C77DFA">
        <w:rPr>
          <w:rFonts w:ascii="Aptos" w:hAnsi="Aptos"/>
        </w:rPr>
        <w:t xml:space="preserve"> relates, but a</w:t>
      </w:r>
      <w:r w:rsidR="0D7E0977" w:rsidRPr="00C77DFA">
        <w:rPr>
          <w:rFonts w:ascii="Aptos" w:hAnsi="Aptos"/>
        </w:rPr>
        <w:t>ll projects brought forward for PfN funding must:</w:t>
      </w:r>
    </w:p>
    <w:p w14:paraId="4CA77078" w14:textId="77777777" w:rsidR="00934334" w:rsidRPr="00C77DFA" w:rsidRDefault="00934334" w:rsidP="00934334">
      <w:pPr>
        <w:pStyle w:val="ListParagraph"/>
        <w:ind w:left="851"/>
      </w:pPr>
    </w:p>
    <w:p w14:paraId="5F37CA4B" w14:textId="77777777" w:rsidR="00E80327" w:rsidRPr="00C77DFA" w:rsidRDefault="603D305D" w:rsidP="00766D03">
      <w:pPr>
        <w:pStyle w:val="ListParagraph"/>
        <w:numPr>
          <w:ilvl w:val="0"/>
          <w:numId w:val="20"/>
        </w:numPr>
        <w:ind w:left="851" w:hanging="284"/>
      </w:pPr>
      <w:r w:rsidRPr="00C77DFA">
        <w:t>Directly support at least one of the strategic commitments in the MIIM strategy an</w:t>
      </w:r>
    </w:p>
    <w:p w14:paraId="4A392EC5" w14:textId="06C56EC9" w:rsidR="0088674E" w:rsidRPr="00C77DFA" w:rsidRDefault="603D305D" w:rsidP="00766D03">
      <w:pPr>
        <w:pStyle w:val="ListParagraph"/>
        <w:numPr>
          <w:ilvl w:val="0"/>
          <w:numId w:val="20"/>
        </w:numPr>
        <w:ind w:left="851" w:hanging="284"/>
      </w:pPr>
      <w:r w:rsidRPr="00C77DFA">
        <w:rPr>
          <w:rFonts w:ascii="Aptos" w:hAnsi="Aptos"/>
        </w:rPr>
        <w:t>Align with the national PfN objectives and fall within one or more of the preapproved intervention types.</w:t>
      </w:r>
    </w:p>
    <w:p w14:paraId="0ECC7AA3" w14:textId="77777777" w:rsidR="00934334" w:rsidRPr="00A92887" w:rsidRDefault="00934334" w:rsidP="00934334">
      <w:pPr>
        <w:pStyle w:val="ListParagraph"/>
        <w:ind w:left="851"/>
      </w:pPr>
    </w:p>
    <w:p w14:paraId="233E6E2E" w14:textId="5A469B06" w:rsidR="2068500D" w:rsidRPr="00A92887" w:rsidRDefault="0D7E0977" w:rsidP="00766D03">
      <w:pPr>
        <w:pStyle w:val="ListParagraph"/>
        <w:numPr>
          <w:ilvl w:val="1"/>
          <w:numId w:val="18"/>
        </w:numPr>
        <w:ind w:left="567" w:hanging="567"/>
        <w:rPr>
          <w:rFonts w:ascii="Aptos" w:hAnsi="Aptos"/>
          <w:b/>
          <w:bCs/>
        </w:rPr>
      </w:pPr>
      <w:r w:rsidRPr="00C77DFA">
        <w:rPr>
          <w:rFonts w:ascii="Aptos" w:hAnsi="Aptos"/>
        </w:rPr>
        <w:t>Applications are welcome from:</w:t>
      </w:r>
    </w:p>
    <w:p w14:paraId="537FAEDA" w14:textId="76753DF2" w:rsidR="2068500D" w:rsidRPr="00A92887" w:rsidRDefault="0D7E0977" w:rsidP="00766D03">
      <w:pPr>
        <w:pStyle w:val="NoSpacing"/>
        <w:numPr>
          <w:ilvl w:val="0"/>
          <w:numId w:val="19"/>
        </w:numPr>
        <w:ind w:left="851" w:hanging="284"/>
        <w:rPr>
          <w:lang w:val="en-GB"/>
        </w:rPr>
      </w:pPr>
      <w:r w:rsidRPr="00C77DFA">
        <w:rPr>
          <w:lang w:val="en-GB"/>
        </w:rPr>
        <w:t>Community and voluntary organisations</w:t>
      </w:r>
    </w:p>
    <w:p w14:paraId="7DCC77E5" w14:textId="649E05EC" w:rsidR="2068500D" w:rsidRPr="00A92887" w:rsidRDefault="0D7E0977" w:rsidP="00766D03">
      <w:pPr>
        <w:pStyle w:val="NoSpacing"/>
        <w:numPr>
          <w:ilvl w:val="0"/>
          <w:numId w:val="19"/>
        </w:numPr>
        <w:ind w:left="851" w:hanging="284"/>
        <w:rPr>
          <w:lang w:val="en-GB"/>
        </w:rPr>
      </w:pPr>
      <w:r w:rsidRPr="00C77DFA">
        <w:rPr>
          <w:lang w:val="en-GB"/>
        </w:rPr>
        <w:t>Local public sector bodies</w:t>
      </w:r>
    </w:p>
    <w:p w14:paraId="442FC1C2" w14:textId="74272057" w:rsidR="2068500D" w:rsidRPr="00A92887" w:rsidRDefault="0D7E0977" w:rsidP="00766D03">
      <w:pPr>
        <w:pStyle w:val="NoSpacing"/>
        <w:numPr>
          <w:ilvl w:val="0"/>
          <w:numId w:val="19"/>
        </w:numPr>
        <w:ind w:left="851" w:hanging="284"/>
        <w:rPr>
          <w:lang w:val="en-GB"/>
        </w:rPr>
      </w:pPr>
      <w:r w:rsidRPr="00C77DFA">
        <w:rPr>
          <w:lang w:val="en-GB"/>
        </w:rPr>
        <w:t>Education providers</w:t>
      </w:r>
    </w:p>
    <w:p w14:paraId="7DC94DEA" w14:textId="3E998B8E" w:rsidR="2068500D" w:rsidRPr="00A92887" w:rsidRDefault="0D7E0977" w:rsidP="00766D03">
      <w:pPr>
        <w:pStyle w:val="NoSpacing"/>
        <w:numPr>
          <w:ilvl w:val="0"/>
          <w:numId w:val="19"/>
        </w:numPr>
        <w:ind w:left="851" w:hanging="284"/>
        <w:rPr>
          <w:lang w:val="en-GB"/>
        </w:rPr>
      </w:pPr>
      <w:r w:rsidRPr="00C77DFA">
        <w:rPr>
          <w:lang w:val="en-GB"/>
        </w:rPr>
        <w:t>Businesses or business partnerships</w:t>
      </w:r>
    </w:p>
    <w:p w14:paraId="3095661F" w14:textId="600321D4" w:rsidR="2068500D" w:rsidRPr="00A92887" w:rsidRDefault="0D7E0977" w:rsidP="00766D03">
      <w:pPr>
        <w:pStyle w:val="NoSpacing"/>
        <w:numPr>
          <w:ilvl w:val="0"/>
          <w:numId w:val="19"/>
        </w:numPr>
        <w:ind w:left="851" w:hanging="284"/>
        <w:rPr>
          <w:lang w:val="en-GB"/>
        </w:rPr>
      </w:pPr>
      <w:r w:rsidRPr="00C77DFA">
        <w:rPr>
          <w:lang w:val="en-GB"/>
        </w:rPr>
        <w:t>Cultural or heritage organisations</w:t>
      </w:r>
    </w:p>
    <w:p w14:paraId="5E4D4506" w14:textId="35DBE189" w:rsidR="00B652B8" w:rsidRPr="00C77DFA" w:rsidRDefault="0D7E0977" w:rsidP="00766D03">
      <w:pPr>
        <w:pStyle w:val="NoSpacing"/>
        <w:numPr>
          <w:ilvl w:val="0"/>
          <w:numId w:val="19"/>
        </w:numPr>
        <w:ind w:left="851" w:hanging="284"/>
        <w:rPr>
          <w:lang w:val="en-GB"/>
        </w:rPr>
      </w:pPr>
      <w:r w:rsidRPr="00C77DFA">
        <w:rPr>
          <w:lang w:val="en-GB"/>
        </w:rPr>
        <w:t>Other place-based partnerships</w:t>
      </w:r>
    </w:p>
    <w:p w14:paraId="689076A9" w14:textId="77777777" w:rsidR="00934334" w:rsidRPr="00C77DFA" w:rsidRDefault="00934334" w:rsidP="00934334">
      <w:pPr>
        <w:pStyle w:val="NoSpacing"/>
        <w:ind w:left="851"/>
        <w:rPr>
          <w:lang w:val="en-GB"/>
        </w:rPr>
      </w:pPr>
    </w:p>
    <w:p w14:paraId="68F2F043" w14:textId="4172705C" w:rsidR="2CCE08C7" w:rsidRPr="00C77DFA" w:rsidRDefault="0D7E0977" w:rsidP="00766D03">
      <w:pPr>
        <w:pStyle w:val="ListParagraph"/>
        <w:numPr>
          <w:ilvl w:val="1"/>
          <w:numId w:val="18"/>
        </w:numPr>
        <w:ind w:left="567" w:hanging="567"/>
        <w:rPr>
          <w:rFonts w:ascii="Aptos" w:hAnsi="Aptos"/>
        </w:rPr>
      </w:pPr>
      <w:r w:rsidRPr="00C77DFA">
        <w:rPr>
          <w:rFonts w:ascii="Aptos" w:hAnsi="Aptos"/>
        </w:rPr>
        <w:t>Joint bids and collaborative proposals are encouraged</w:t>
      </w:r>
      <w:r w:rsidR="2DB84403" w:rsidRPr="00C77DFA">
        <w:rPr>
          <w:rFonts w:ascii="Aptos" w:hAnsi="Aptos"/>
        </w:rPr>
        <w:t xml:space="preserve"> but a lead partner should be identified.</w:t>
      </w:r>
      <w:r w:rsidR="61D12D1E" w:rsidRPr="00C77DFA">
        <w:rPr>
          <w:rFonts w:ascii="Aptos" w:hAnsi="Aptos"/>
          <w:b/>
          <w:bCs/>
        </w:rPr>
        <w:t xml:space="preserve"> </w:t>
      </w:r>
      <w:r w:rsidRPr="00C77DFA">
        <w:rPr>
          <w:rFonts w:ascii="Aptos" w:hAnsi="Aptos"/>
        </w:rPr>
        <w:t xml:space="preserve">All applicants must be eligible to receive public funding and should be able to demonstrate how their project will deliver meaningful benefits for local communities in </w:t>
      </w:r>
      <w:r w:rsidR="61D12D1E" w:rsidRPr="00C77DFA">
        <w:rPr>
          <w:rFonts w:ascii="Aptos" w:hAnsi="Aptos"/>
        </w:rPr>
        <w:t xml:space="preserve">the defined </w:t>
      </w:r>
      <w:r w:rsidRPr="00C77DFA">
        <w:rPr>
          <w:rFonts w:ascii="Aptos" w:hAnsi="Aptos"/>
        </w:rPr>
        <w:t>Mansfield</w:t>
      </w:r>
      <w:r w:rsidR="61D12D1E" w:rsidRPr="00C77DFA">
        <w:rPr>
          <w:rFonts w:ascii="Aptos" w:hAnsi="Aptos"/>
        </w:rPr>
        <w:t xml:space="preserve"> PfN area.</w:t>
      </w:r>
    </w:p>
    <w:p w14:paraId="3AA9530A" w14:textId="77777777" w:rsidR="006412E5" w:rsidRPr="00A92887" w:rsidRDefault="006412E5" w:rsidP="006412E5">
      <w:pPr>
        <w:pStyle w:val="ListParagraph"/>
        <w:ind w:left="432"/>
        <w:rPr>
          <w:rFonts w:ascii="Aptos" w:hAnsi="Aptos"/>
        </w:rPr>
      </w:pPr>
    </w:p>
    <w:p w14:paraId="71EE89C4" w14:textId="601D8CF2" w:rsidR="2068500D" w:rsidRPr="00C77DFA" w:rsidRDefault="0D7E0977" w:rsidP="00766D03">
      <w:pPr>
        <w:pStyle w:val="ListParagraph"/>
        <w:numPr>
          <w:ilvl w:val="0"/>
          <w:numId w:val="18"/>
        </w:numPr>
        <w:ind w:left="567" w:hanging="567"/>
        <w:rPr>
          <w:rFonts w:ascii="Aptos" w:hAnsi="Aptos"/>
          <w:b/>
          <w:bCs/>
        </w:rPr>
      </w:pPr>
      <w:r w:rsidRPr="00C77DFA">
        <w:rPr>
          <w:rFonts w:ascii="Aptos" w:hAnsi="Aptos"/>
          <w:b/>
          <w:bCs/>
        </w:rPr>
        <w:t>Project Selection Process Overview</w:t>
      </w:r>
    </w:p>
    <w:p w14:paraId="48B1144B" w14:textId="77777777" w:rsidR="006412E5" w:rsidRPr="00C77DFA" w:rsidRDefault="006412E5" w:rsidP="00766D03">
      <w:pPr>
        <w:pStyle w:val="ListParagraph"/>
        <w:numPr>
          <w:ilvl w:val="0"/>
          <w:numId w:val="21"/>
        </w:numPr>
        <w:rPr>
          <w:rFonts w:ascii="Aptos" w:hAnsi="Aptos"/>
          <w:vanish/>
        </w:rPr>
      </w:pPr>
    </w:p>
    <w:p w14:paraId="4140AA14" w14:textId="77777777" w:rsidR="006412E5" w:rsidRPr="00C77DFA" w:rsidRDefault="006412E5" w:rsidP="00766D03">
      <w:pPr>
        <w:pStyle w:val="ListParagraph"/>
        <w:numPr>
          <w:ilvl w:val="0"/>
          <w:numId w:val="21"/>
        </w:numPr>
        <w:rPr>
          <w:rFonts w:ascii="Aptos" w:hAnsi="Aptos"/>
          <w:vanish/>
        </w:rPr>
      </w:pPr>
    </w:p>
    <w:p w14:paraId="252EF68E" w14:textId="61FF1857" w:rsidR="00934334" w:rsidRPr="00C77DFA" w:rsidRDefault="0D7E0977" w:rsidP="00766D03">
      <w:pPr>
        <w:pStyle w:val="ListParagraph"/>
        <w:numPr>
          <w:ilvl w:val="1"/>
          <w:numId w:val="21"/>
        </w:numPr>
        <w:ind w:left="567" w:hanging="567"/>
        <w:rPr>
          <w:rFonts w:ascii="Aptos" w:hAnsi="Aptos"/>
        </w:rPr>
      </w:pPr>
      <w:r w:rsidRPr="00C77DFA">
        <w:rPr>
          <w:rFonts w:ascii="Aptos" w:hAnsi="Aptos"/>
        </w:rPr>
        <w:t xml:space="preserve">The selection of projects for PfN funding in Mansfield will be managed jointly by the Mansfield Place Board (acting as the Neighbourhood Board) and </w:t>
      </w:r>
      <w:r w:rsidR="5A0AC838" w:rsidRPr="00C77DFA">
        <w:rPr>
          <w:rFonts w:ascii="Aptos" w:hAnsi="Aptos"/>
        </w:rPr>
        <w:t>MDC</w:t>
      </w:r>
      <w:r w:rsidRPr="00C77DFA">
        <w:rPr>
          <w:rFonts w:ascii="Aptos" w:hAnsi="Aptos"/>
        </w:rPr>
        <w:t xml:space="preserve"> (as the Accountable Body</w:t>
      </w:r>
      <w:r w:rsidR="00934334" w:rsidRPr="00C77DFA">
        <w:rPr>
          <w:rFonts w:ascii="Aptos" w:hAnsi="Aptos"/>
        </w:rPr>
        <w:t>.</w:t>
      </w:r>
    </w:p>
    <w:p w14:paraId="7AB4A503" w14:textId="77777777" w:rsidR="00934334" w:rsidRPr="00C77DFA" w:rsidRDefault="00934334" w:rsidP="00934334">
      <w:pPr>
        <w:pStyle w:val="ListParagraph"/>
        <w:ind w:left="360"/>
        <w:rPr>
          <w:rFonts w:ascii="Aptos" w:hAnsi="Aptos"/>
        </w:rPr>
      </w:pPr>
    </w:p>
    <w:p w14:paraId="392F0714" w14:textId="2654B1E2" w:rsidR="2068500D" w:rsidRPr="00C77DFA" w:rsidRDefault="54FB1C09" w:rsidP="00766D03">
      <w:pPr>
        <w:pStyle w:val="ListParagraph"/>
        <w:numPr>
          <w:ilvl w:val="1"/>
          <w:numId w:val="21"/>
        </w:numPr>
        <w:ind w:left="567" w:hanging="567"/>
        <w:rPr>
          <w:rFonts w:ascii="Aptos" w:hAnsi="Aptos"/>
        </w:rPr>
      </w:pPr>
      <w:r w:rsidRPr="00C77DFA">
        <w:rPr>
          <w:rFonts w:ascii="Aptos" w:hAnsi="Aptos"/>
        </w:rPr>
        <w:t>The Board</w:t>
      </w:r>
      <w:r w:rsidR="0D7E0977" w:rsidRPr="00C77DFA">
        <w:rPr>
          <w:rFonts w:ascii="Aptos" w:hAnsi="Aptos"/>
        </w:rPr>
        <w:t xml:space="preserve"> is responsible for identifying and recommending projects that align with the </w:t>
      </w:r>
      <w:r w:rsidR="5A0AC838" w:rsidRPr="00C77DFA">
        <w:rPr>
          <w:rFonts w:ascii="Aptos" w:hAnsi="Aptos"/>
        </w:rPr>
        <w:t xml:space="preserve">MiiM </w:t>
      </w:r>
      <w:r w:rsidR="0D7E0977" w:rsidRPr="00C77DFA">
        <w:rPr>
          <w:rFonts w:ascii="Aptos" w:hAnsi="Aptos"/>
        </w:rPr>
        <w:t xml:space="preserve">strategy and the priorities of the local community. </w:t>
      </w:r>
      <w:r w:rsidR="5A0AC838" w:rsidRPr="00C77DFA">
        <w:rPr>
          <w:rFonts w:ascii="Aptos" w:hAnsi="Aptos"/>
        </w:rPr>
        <w:t>MDC</w:t>
      </w:r>
      <w:r w:rsidR="0D7E0977" w:rsidRPr="00C77DFA">
        <w:rPr>
          <w:rFonts w:ascii="Aptos" w:hAnsi="Aptos"/>
        </w:rPr>
        <w:t xml:space="preserve"> will support this </w:t>
      </w:r>
      <w:r w:rsidR="0D7E0977" w:rsidRPr="00C77DFA">
        <w:rPr>
          <w:rFonts w:ascii="Aptos" w:hAnsi="Aptos"/>
        </w:rPr>
        <w:lastRenderedPageBreak/>
        <w:t>process by ensuring public funding is managed correctly and that due diligence checks are in place before any money is committed</w:t>
      </w:r>
      <w:r w:rsidR="5A0AC838" w:rsidRPr="00C77DFA">
        <w:rPr>
          <w:rFonts w:ascii="Aptos" w:hAnsi="Aptos"/>
        </w:rPr>
        <w:t xml:space="preserve"> in line with the PfN guidance</w:t>
      </w:r>
      <w:r w:rsidR="0D7E0977" w:rsidRPr="00C77DFA">
        <w:rPr>
          <w:rFonts w:ascii="Aptos" w:hAnsi="Aptos"/>
        </w:rPr>
        <w:t>.</w:t>
      </w:r>
    </w:p>
    <w:p w14:paraId="1D4CF889" w14:textId="77777777" w:rsidR="006412E5" w:rsidRPr="00C77DFA" w:rsidRDefault="006412E5" w:rsidP="006412E5">
      <w:pPr>
        <w:pStyle w:val="ListParagraph"/>
        <w:ind w:left="360"/>
        <w:rPr>
          <w:rFonts w:ascii="Aptos" w:hAnsi="Aptos"/>
        </w:rPr>
      </w:pPr>
    </w:p>
    <w:p w14:paraId="1BD228E3" w14:textId="51283A0E" w:rsidR="2068500D" w:rsidRPr="00C77DFA" w:rsidRDefault="0D7E0977" w:rsidP="00766D03">
      <w:pPr>
        <w:pStyle w:val="ListParagraph"/>
        <w:numPr>
          <w:ilvl w:val="1"/>
          <w:numId w:val="21"/>
        </w:numPr>
        <w:ind w:left="567" w:hanging="567"/>
        <w:rPr>
          <w:rFonts w:ascii="Aptos" w:hAnsi="Aptos"/>
        </w:rPr>
      </w:pPr>
      <w:r w:rsidRPr="00C77DFA">
        <w:rPr>
          <w:rFonts w:ascii="Aptos" w:hAnsi="Aptos"/>
        </w:rPr>
        <w:t xml:space="preserve">All projects will go through a clear and fair process that includes </w:t>
      </w:r>
      <w:r w:rsidR="00934334" w:rsidRPr="00C77DFA">
        <w:rPr>
          <w:rFonts w:ascii="Aptos" w:hAnsi="Aptos"/>
        </w:rPr>
        <w:t>the following</w:t>
      </w:r>
      <w:r w:rsidRPr="00C77DFA">
        <w:rPr>
          <w:rFonts w:ascii="Aptos" w:hAnsi="Aptos"/>
        </w:rPr>
        <w:t xml:space="preserve"> </w:t>
      </w:r>
      <w:r w:rsidR="0CE7325A" w:rsidRPr="00C77DFA">
        <w:rPr>
          <w:rFonts w:ascii="Aptos" w:hAnsi="Aptos"/>
        </w:rPr>
        <w:t>stages</w:t>
      </w:r>
      <w:r w:rsidRPr="00C77DFA">
        <w:rPr>
          <w:rFonts w:ascii="Aptos" w:hAnsi="Aptos"/>
        </w:rPr>
        <w:t>:</w:t>
      </w:r>
    </w:p>
    <w:p w14:paraId="4A149C43" w14:textId="456ADB3C" w:rsidR="2068500D" w:rsidRPr="00A92887" w:rsidRDefault="0D7E0977" w:rsidP="00766D03">
      <w:pPr>
        <w:numPr>
          <w:ilvl w:val="0"/>
          <w:numId w:val="10"/>
        </w:numPr>
        <w:ind w:left="993" w:hanging="426"/>
        <w:rPr>
          <w:rFonts w:ascii="Aptos" w:hAnsi="Aptos"/>
        </w:rPr>
      </w:pPr>
      <w:r w:rsidRPr="00A92887">
        <w:rPr>
          <w:rFonts w:ascii="Aptos" w:hAnsi="Aptos"/>
          <w:b/>
          <w:bCs/>
        </w:rPr>
        <w:t>Gateway Criteria</w:t>
      </w:r>
      <w:r w:rsidRPr="00A92887">
        <w:rPr>
          <w:rFonts w:ascii="Aptos" w:hAnsi="Aptos"/>
        </w:rPr>
        <w:t xml:space="preserve"> – </w:t>
      </w:r>
      <w:r w:rsidR="004A62F8" w:rsidRPr="00A92887">
        <w:rPr>
          <w:rFonts w:ascii="Aptos" w:hAnsi="Aptos"/>
          <w:b/>
          <w:bCs/>
        </w:rPr>
        <w:t>Gateway Checks</w:t>
      </w:r>
      <w:r w:rsidR="004A62F8" w:rsidRPr="00A92887">
        <w:rPr>
          <w:rFonts w:ascii="Aptos" w:hAnsi="Aptos"/>
        </w:rPr>
        <w:t xml:space="preserve"> – As outlined in Section 5.2, these are initial “yes or no” questions confirming basic eligibility, such as location within the PfN area, clarity and completeness of the submission, eligibility for public funding, and</w:t>
      </w:r>
      <w:r w:rsidR="00844FF1" w:rsidRPr="00A92887">
        <w:rPr>
          <w:rFonts w:ascii="Aptos" w:hAnsi="Aptos"/>
        </w:rPr>
        <w:t xml:space="preserve"> clear alignment </w:t>
      </w:r>
      <w:r w:rsidR="004A62F8" w:rsidRPr="00A92887">
        <w:rPr>
          <w:rFonts w:ascii="Aptos" w:hAnsi="Aptos"/>
        </w:rPr>
        <w:t xml:space="preserve">with </w:t>
      </w:r>
      <w:r w:rsidR="00844FF1" w:rsidRPr="00A92887">
        <w:rPr>
          <w:rFonts w:ascii="Aptos" w:hAnsi="Aptos"/>
        </w:rPr>
        <w:t xml:space="preserve">at least one </w:t>
      </w:r>
      <w:r w:rsidR="004A62F8" w:rsidRPr="00A92887">
        <w:rPr>
          <w:rFonts w:ascii="Aptos" w:hAnsi="Aptos"/>
        </w:rPr>
        <w:t>PfN intervention objective.</w:t>
      </w:r>
    </w:p>
    <w:p w14:paraId="471DBE08" w14:textId="05B76E42" w:rsidR="00F85592" w:rsidRPr="00A92887" w:rsidRDefault="00F85592" w:rsidP="00766D03">
      <w:pPr>
        <w:numPr>
          <w:ilvl w:val="0"/>
          <w:numId w:val="10"/>
        </w:numPr>
        <w:ind w:left="993" w:hanging="426"/>
        <w:rPr>
          <w:rFonts w:ascii="Aptos" w:hAnsi="Aptos"/>
        </w:rPr>
      </w:pPr>
      <w:r w:rsidRPr="00A92887">
        <w:rPr>
          <w:rFonts w:ascii="Aptos" w:hAnsi="Aptos"/>
          <w:b/>
          <w:bCs/>
        </w:rPr>
        <w:t xml:space="preserve">Project Assessment – </w:t>
      </w:r>
      <w:r w:rsidRPr="00A92887">
        <w:rPr>
          <w:rFonts w:ascii="Aptos" w:hAnsi="Aptos"/>
        </w:rPr>
        <w:t xml:space="preserve">Proposals that pass the gateway stage will be scored using the four-part assessment model detailed in Section 6.1. This model assesses each project’s strategic fit with the </w:t>
      </w:r>
      <w:r w:rsidRPr="00A92887">
        <w:rPr>
          <w:rFonts w:ascii="Aptos" w:hAnsi="Aptos"/>
          <w:i/>
          <w:iCs/>
        </w:rPr>
        <w:t>Make it in Mansfield</w:t>
      </w:r>
      <w:r w:rsidRPr="00A92887">
        <w:rPr>
          <w:rFonts w:ascii="Aptos" w:hAnsi="Aptos"/>
        </w:rPr>
        <w:t xml:space="preserve"> strategy, alignment with local engagement, deliverability and risk, and value for money.</w:t>
      </w:r>
    </w:p>
    <w:p w14:paraId="18F4DF37" w14:textId="13F207B1" w:rsidR="2068500D" w:rsidRPr="00C77DFA" w:rsidRDefault="0D7E0977" w:rsidP="00766D03">
      <w:pPr>
        <w:numPr>
          <w:ilvl w:val="0"/>
          <w:numId w:val="10"/>
        </w:numPr>
        <w:ind w:left="993" w:hanging="426"/>
        <w:rPr>
          <w:rFonts w:ascii="Aptos" w:hAnsi="Aptos"/>
        </w:rPr>
      </w:pPr>
      <w:r w:rsidRPr="00C77DFA">
        <w:rPr>
          <w:rFonts w:ascii="Aptos" w:hAnsi="Aptos"/>
          <w:b/>
          <w:bCs/>
        </w:rPr>
        <w:t>Deliverability Criteria</w:t>
      </w:r>
      <w:r w:rsidRPr="00C77DFA">
        <w:rPr>
          <w:rFonts w:ascii="Aptos" w:hAnsi="Aptos"/>
        </w:rPr>
        <w:t xml:space="preserve"> – These evaluate whether a project </w:t>
      </w:r>
      <w:r w:rsidR="39F3691B" w:rsidRPr="00C77DFA">
        <w:rPr>
          <w:rFonts w:ascii="Aptos" w:hAnsi="Aptos"/>
        </w:rPr>
        <w:t xml:space="preserve">has a robust business case, </w:t>
      </w:r>
      <w:r w:rsidRPr="00C77DFA">
        <w:rPr>
          <w:rFonts w:ascii="Aptos" w:hAnsi="Aptos"/>
        </w:rPr>
        <w:t>is affordable,</w:t>
      </w:r>
      <w:r w:rsidR="39F3691B" w:rsidRPr="00C77DFA">
        <w:rPr>
          <w:rFonts w:ascii="Aptos" w:hAnsi="Aptos"/>
        </w:rPr>
        <w:t xml:space="preserve"> represents value for money,</w:t>
      </w:r>
      <w:r w:rsidRPr="00C77DFA">
        <w:rPr>
          <w:rFonts w:ascii="Aptos" w:hAnsi="Aptos"/>
        </w:rPr>
        <w:t xml:space="preserve"> has clear benefits, </w:t>
      </w:r>
      <w:r w:rsidR="6371B3A9" w:rsidRPr="00C77DFA">
        <w:rPr>
          <w:rFonts w:ascii="Aptos" w:hAnsi="Aptos"/>
        </w:rPr>
        <w:t xml:space="preserve">managed risks </w:t>
      </w:r>
      <w:r w:rsidRPr="00C77DFA">
        <w:rPr>
          <w:rFonts w:ascii="Aptos" w:hAnsi="Aptos"/>
        </w:rPr>
        <w:t>and has the support and resources it needs to succeed.</w:t>
      </w:r>
    </w:p>
    <w:p w14:paraId="2C3D3CF4" w14:textId="6FEADD21" w:rsidR="2068500D" w:rsidRPr="00C77DFA" w:rsidRDefault="0D7E0977" w:rsidP="00E80327">
      <w:pPr>
        <w:ind w:left="709" w:hanging="142"/>
        <w:rPr>
          <w:rFonts w:ascii="Aptos" w:hAnsi="Aptos"/>
        </w:rPr>
      </w:pPr>
      <w:r w:rsidRPr="00C77DFA">
        <w:rPr>
          <w:rFonts w:ascii="Aptos" w:hAnsi="Aptos"/>
        </w:rPr>
        <w:t>In addition, Mansfield District Council will</w:t>
      </w:r>
      <w:r w:rsidR="32D795D8" w:rsidRPr="00C77DFA">
        <w:rPr>
          <w:rFonts w:ascii="Aptos" w:hAnsi="Aptos"/>
        </w:rPr>
        <w:t xml:space="preserve"> undertake the following </w:t>
      </w:r>
      <w:r w:rsidRPr="00C77DFA">
        <w:rPr>
          <w:rFonts w:ascii="Aptos" w:hAnsi="Aptos"/>
        </w:rPr>
        <w:t>checks:</w:t>
      </w:r>
    </w:p>
    <w:p w14:paraId="6D00FDD5" w14:textId="15A61F4D" w:rsidR="2068500D" w:rsidRPr="00C77DFA" w:rsidRDefault="0D7E0977" w:rsidP="00766D03">
      <w:pPr>
        <w:numPr>
          <w:ilvl w:val="0"/>
          <w:numId w:val="9"/>
        </w:numPr>
        <w:ind w:left="993" w:hanging="426"/>
        <w:rPr>
          <w:rFonts w:ascii="Aptos" w:hAnsi="Aptos"/>
        </w:rPr>
      </w:pPr>
      <w:r w:rsidRPr="00C77DFA">
        <w:rPr>
          <w:rFonts w:ascii="Aptos" w:hAnsi="Aptos"/>
        </w:rPr>
        <w:t xml:space="preserve">A </w:t>
      </w:r>
      <w:r w:rsidRPr="00C77DFA">
        <w:rPr>
          <w:rFonts w:ascii="Aptos" w:hAnsi="Aptos"/>
          <w:b/>
          <w:bCs/>
        </w:rPr>
        <w:t>Programme Check</w:t>
      </w:r>
      <w:r w:rsidRPr="00C77DFA">
        <w:rPr>
          <w:rFonts w:ascii="Aptos" w:hAnsi="Aptos"/>
        </w:rPr>
        <w:t xml:space="preserve"> to make sure the portfolio of projects meets overall </w:t>
      </w:r>
      <w:r w:rsidR="00830629">
        <w:rPr>
          <w:rFonts w:ascii="Aptos" w:hAnsi="Aptos"/>
        </w:rPr>
        <w:t>PfN</w:t>
      </w:r>
      <w:r w:rsidRPr="00C77DFA">
        <w:rPr>
          <w:rFonts w:ascii="Aptos" w:hAnsi="Aptos"/>
        </w:rPr>
        <w:t xml:space="preserve"> objectives.</w:t>
      </w:r>
    </w:p>
    <w:p w14:paraId="6909A2A6" w14:textId="708F25E3" w:rsidR="2068500D" w:rsidRPr="00C77DFA" w:rsidRDefault="0D7E0977" w:rsidP="00766D03">
      <w:pPr>
        <w:numPr>
          <w:ilvl w:val="0"/>
          <w:numId w:val="9"/>
        </w:numPr>
        <w:ind w:left="993" w:hanging="426"/>
        <w:rPr>
          <w:rFonts w:ascii="Aptos" w:hAnsi="Aptos"/>
        </w:rPr>
      </w:pPr>
      <w:r w:rsidRPr="00C77DFA">
        <w:rPr>
          <w:rFonts w:ascii="Aptos" w:hAnsi="Aptos"/>
        </w:rPr>
        <w:t xml:space="preserve">A </w:t>
      </w:r>
      <w:r w:rsidRPr="00C77DFA">
        <w:rPr>
          <w:rFonts w:ascii="Aptos" w:hAnsi="Aptos"/>
          <w:b/>
          <w:bCs/>
        </w:rPr>
        <w:t>Compliance Check</w:t>
      </w:r>
      <w:r w:rsidRPr="00C77DFA">
        <w:rPr>
          <w:rFonts w:ascii="Aptos" w:hAnsi="Aptos"/>
        </w:rPr>
        <w:t xml:space="preserve"> to ensure projects meet technical and legal standards, including procurement, funding rules, and </w:t>
      </w:r>
      <w:r w:rsidR="32D795D8" w:rsidRPr="00C77DFA">
        <w:rPr>
          <w:rFonts w:ascii="Aptos" w:hAnsi="Aptos"/>
        </w:rPr>
        <w:t xml:space="preserve">any </w:t>
      </w:r>
      <w:r w:rsidRPr="00C77DFA">
        <w:rPr>
          <w:rFonts w:ascii="Aptos" w:hAnsi="Aptos"/>
        </w:rPr>
        <w:t>subsidy control</w:t>
      </w:r>
      <w:r w:rsidR="32D795D8" w:rsidRPr="00C77DFA">
        <w:rPr>
          <w:rFonts w:ascii="Aptos" w:hAnsi="Aptos"/>
        </w:rPr>
        <w:t xml:space="preserve"> issues</w:t>
      </w:r>
      <w:r w:rsidRPr="00C77DFA">
        <w:rPr>
          <w:rFonts w:ascii="Aptos" w:hAnsi="Aptos"/>
        </w:rPr>
        <w:t>.</w:t>
      </w:r>
    </w:p>
    <w:p w14:paraId="43C0CDF9" w14:textId="77777777" w:rsidR="006412E5" w:rsidRPr="00C77DFA" w:rsidRDefault="006412E5" w:rsidP="00766D03">
      <w:pPr>
        <w:pStyle w:val="ListParagraph"/>
        <w:numPr>
          <w:ilvl w:val="0"/>
          <w:numId w:val="22"/>
        </w:numPr>
        <w:rPr>
          <w:rFonts w:ascii="Aptos" w:hAnsi="Aptos"/>
          <w:vanish/>
        </w:rPr>
      </w:pPr>
    </w:p>
    <w:p w14:paraId="691405A0" w14:textId="77777777" w:rsidR="006412E5" w:rsidRPr="00C77DFA" w:rsidRDefault="006412E5" w:rsidP="00766D03">
      <w:pPr>
        <w:pStyle w:val="ListParagraph"/>
        <w:numPr>
          <w:ilvl w:val="0"/>
          <w:numId w:val="22"/>
        </w:numPr>
        <w:rPr>
          <w:rFonts w:ascii="Aptos" w:hAnsi="Aptos"/>
          <w:vanish/>
        </w:rPr>
      </w:pPr>
    </w:p>
    <w:p w14:paraId="784C6457" w14:textId="77777777" w:rsidR="006412E5" w:rsidRPr="00C77DFA" w:rsidRDefault="006412E5" w:rsidP="00766D03">
      <w:pPr>
        <w:pStyle w:val="ListParagraph"/>
        <w:numPr>
          <w:ilvl w:val="1"/>
          <w:numId w:val="22"/>
        </w:numPr>
        <w:rPr>
          <w:rFonts w:ascii="Aptos" w:hAnsi="Aptos"/>
          <w:vanish/>
        </w:rPr>
      </w:pPr>
    </w:p>
    <w:p w14:paraId="449DB8C7" w14:textId="77777777" w:rsidR="006412E5" w:rsidRPr="00C77DFA" w:rsidRDefault="006412E5" w:rsidP="00766D03">
      <w:pPr>
        <w:pStyle w:val="ListParagraph"/>
        <w:numPr>
          <w:ilvl w:val="1"/>
          <w:numId w:val="22"/>
        </w:numPr>
        <w:rPr>
          <w:rFonts w:ascii="Aptos" w:hAnsi="Aptos"/>
          <w:vanish/>
        </w:rPr>
      </w:pPr>
    </w:p>
    <w:p w14:paraId="669A0B9A" w14:textId="77777777" w:rsidR="006412E5" w:rsidRPr="00C77DFA" w:rsidRDefault="006412E5" w:rsidP="00766D03">
      <w:pPr>
        <w:pStyle w:val="ListParagraph"/>
        <w:numPr>
          <w:ilvl w:val="1"/>
          <w:numId w:val="22"/>
        </w:numPr>
        <w:rPr>
          <w:rFonts w:ascii="Aptos" w:hAnsi="Aptos"/>
          <w:vanish/>
        </w:rPr>
      </w:pPr>
    </w:p>
    <w:p w14:paraId="4B92FD8B" w14:textId="71C67C43" w:rsidR="2068500D" w:rsidRPr="00C77DFA" w:rsidRDefault="0D7E0977" w:rsidP="00766D03">
      <w:pPr>
        <w:pStyle w:val="ListParagraph"/>
        <w:numPr>
          <w:ilvl w:val="1"/>
          <w:numId w:val="22"/>
        </w:numPr>
        <w:ind w:left="567" w:hanging="567"/>
        <w:rPr>
          <w:rFonts w:ascii="Aptos" w:hAnsi="Aptos"/>
        </w:rPr>
      </w:pPr>
      <w:r w:rsidRPr="00C77DFA">
        <w:rPr>
          <w:rFonts w:ascii="Aptos" w:hAnsi="Aptos"/>
        </w:rPr>
        <w:t>This structured approach helps ensure that good ideas are supported, that public money is used responsibly, and that the programme can deliver lasting benefits across Mansfield.</w:t>
      </w:r>
      <w:r w:rsidR="68CECC5A" w:rsidRPr="00C77DFA">
        <w:rPr>
          <w:rFonts w:ascii="Aptos" w:hAnsi="Aptos"/>
        </w:rPr>
        <w:t xml:space="preserve"> The starting point fo</w:t>
      </w:r>
      <w:r w:rsidR="28FFDE03" w:rsidRPr="00C77DFA">
        <w:rPr>
          <w:rFonts w:ascii="Aptos" w:hAnsi="Aptos"/>
        </w:rPr>
        <w:t>r all</w:t>
      </w:r>
      <w:r w:rsidR="68CECC5A" w:rsidRPr="00C77DFA">
        <w:rPr>
          <w:rFonts w:ascii="Aptos" w:hAnsi="Aptos"/>
        </w:rPr>
        <w:t xml:space="preserve"> applicants is the submission of an Expression of Intere</w:t>
      </w:r>
      <w:r w:rsidR="28FFDE03" w:rsidRPr="00C77DFA">
        <w:rPr>
          <w:rFonts w:ascii="Aptos" w:hAnsi="Aptos"/>
        </w:rPr>
        <w:t>st (EoI)</w:t>
      </w:r>
      <w:r w:rsidR="71A141D6" w:rsidRPr="00C77DFA">
        <w:rPr>
          <w:rFonts w:ascii="Aptos" w:hAnsi="Aptos"/>
        </w:rPr>
        <w:t xml:space="preserve"> available separately as part of this package</w:t>
      </w:r>
      <w:r w:rsidR="2CC7783A" w:rsidRPr="00C77DFA">
        <w:rPr>
          <w:rFonts w:ascii="Aptos" w:hAnsi="Aptos"/>
        </w:rPr>
        <w:t xml:space="preserve"> and as detailed in the section below. </w:t>
      </w:r>
    </w:p>
    <w:p w14:paraId="4346379F" w14:textId="77777777" w:rsidR="006412E5" w:rsidRPr="00C77DFA" w:rsidRDefault="006412E5" w:rsidP="006412E5">
      <w:pPr>
        <w:pStyle w:val="ListParagraph"/>
        <w:ind w:left="360"/>
        <w:rPr>
          <w:rFonts w:ascii="Aptos" w:hAnsi="Aptos"/>
        </w:rPr>
      </w:pPr>
    </w:p>
    <w:p w14:paraId="4F8EFFB2" w14:textId="77777777" w:rsidR="0024336C" w:rsidRPr="00C77DFA" w:rsidRDefault="10DEA8F1" w:rsidP="00766D03">
      <w:pPr>
        <w:pStyle w:val="ListParagraph"/>
        <w:numPr>
          <w:ilvl w:val="0"/>
          <w:numId w:val="18"/>
        </w:numPr>
        <w:ind w:left="567" w:hanging="567"/>
        <w:rPr>
          <w:rFonts w:ascii="Aptos" w:hAnsi="Aptos"/>
          <w:b/>
          <w:bCs/>
        </w:rPr>
      </w:pPr>
      <w:r w:rsidRPr="00C77DFA">
        <w:rPr>
          <w:rFonts w:ascii="Aptos" w:hAnsi="Aptos"/>
          <w:b/>
          <w:bCs/>
        </w:rPr>
        <w:t>Supporting Resources for Applicants</w:t>
      </w:r>
    </w:p>
    <w:p w14:paraId="72127FCB" w14:textId="4F461B37" w:rsidR="56929BBC" w:rsidRPr="00A92887" w:rsidRDefault="10DEA8F1" w:rsidP="00766D03">
      <w:pPr>
        <w:pStyle w:val="ListParagraph"/>
        <w:numPr>
          <w:ilvl w:val="1"/>
          <w:numId w:val="18"/>
        </w:numPr>
        <w:ind w:left="567" w:hanging="567"/>
        <w:rPr>
          <w:rFonts w:ascii="Aptos" w:hAnsi="Aptos"/>
          <w:b/>
          <w:bCs/>
        </w:rPr>
      </w:pPr>
      <w:r w:rsidRPr="00C77DFA">
        <w:rPr>
          <w:rFonts w:ascii="Aptos" w:hAnsi="Aptos"/>
        </w:rPr>
        <w:t>Before submitting an Expression of Interest (EoI), applicants should review the following documents to ensure their project aligns with local and national priorities:</w:t>
      </w:r>
    </w:p>
    <w:p w14:paraId="1F4887B7" w14:textId="722BE2F4" w:rsidR="56929BBC" w:rsidRPr="00C77DFA" w:rsidRDefault="10DEA8F1" w:rsidP="003A43E8">
      <w:pPr>
        <w:numPr>
          <w:ilvl w:val="0"/>
          <w:numId w:val="8"/>
        </w:numPr>
        <w:ind w:hanging="513"/>
        <w:rPr>
          <w:rFonts w:ascii="Aptos" w:hAnsi="Aptos"/>
        </w:rPr>
      </w:pPr>
      <w:r w:rsidRPr="00C77DFA">
        <w:rPr>
          <w:rFonts w:ascii="Aptos" w:hAnsi="Aptos"/>
          <w:b/>
          <w:bCs/>
        </w:rPr>
        <w:t>Plan for Neighbourhoods (</w:t>
      </w:r>
      <w:proofErr w:type="spellStart"/>
      <w:r w:rsidRPr="00C77DFA">
        <w:rPr>
          <w:rFonts w:ascii="Aptos" w:hAnsi="Aptos"/>
          <w:b/>
          <w:bCs/>
        </w:rPr>
        <w:t>PfN</w:t>
      </w:r>
      <w:proofErr w:type="spellEnd"/>
      <w:r w:rsidRPr="00C77DFA">
        <w:rPr>
          <w:rFonts w:ascii="Aptos" w:hAnsi="Aptos"/>
          <w:b/>
          <w:bCs/>
        </w:rPr>
        <w:t>) Pre-Approved Interventions:</w:t>
      </w:r>
      <w:r w:rsidR="56929BBC" w:rsidRPr="00C77DFA">
        <w:br/>
      </w:r>
      <w:r w:rsidRPr="00C77DFA">
        <w:rPr>
          <w:rFonts w:ascii="Aptos" w:hAnsi="Aptos"/>
        </w:rPr>
        <w:t xml:space="preserve"> </w:t>
      </w:r>
      <w:hyperlink r:id="rId7">
        <w:r w:rsidRPr="00C77DFA">
          <w:rPr>
            <w:rStyle w:val="Hyperlink"/>
            <w:rFonts w:ascii="Aptos" w:hAnsi="Aptos"/>
          </w:rPr>
          <w:t>https://www.gov.</w:t>
        </w:r>
        <w:r w:rsidRPr="00C77DFA">
          <w:rPr>
            <w:rStyle w:val="Hyperlink"/>
            <w:rFonts w:ascii="Aptos" w:hAnsi="Aptos"/>
          </w:rPr>
          <w:t>u</w:t>
        </w:r>
        <w:r w:rsidRPr="00C77DFA">
          <w:rPr>
            <w:rStyle w:val="Hyperlink"/>
            <w:rFonts w:ascii="Aptos" w:hAnsi="Aptos"/>
          </w:rPr>
          <w:t>k/govern</w:t>
        </w:r>
        <w:r w:rsidRPr="00C77DFA">
          <w:rPr>
            <w:rStyle w:val="Hyperlink"/>
            <w:rFonts w:ascii="Aptos" w:hAnsi="Aptos"/>
          </w:rPr>
          <w:t>m</w:t>
        </w:r>
        <w:r w:rsidRPr="00C77DFA">
          <w:rPr>
            <w:rStyle w:val="Hyperlink"/>
            <w:rFonts w:ascii="Aptos" w:hAnsi="Aptos"/>
          </w:rPr>
          <w:t>ent/publications/plan-for-neighbourhoods-pre-</w:t>
        </w:r>
        <w:r w:rsidRPr="00C77DFA">
          <w:rPr>
            <w:rStyle w:val="Hyperlink"/>
            <w:rFonts w:ascii="Aptos" w:hAnsi="Aptos"/>
          </w:rPr>
          <w:lastRenderedPageBreak/>
          <w:t>approved-interventions</w:t>
        </w:r>
        <w:r w:rsidR="56929BBC" w:rsidRPr="00C77DFA">
          <w:br/>
        </w:r>
      </w:hyperlink>
      <w:r w:rsidRPr="00C77DFA">
        <w:rPr>
          <w:rFonts w:ascii="Aptos" w:hAnsi="Aptos"/>
        </w:rPr>
        <w:t xml:space="preserve"> This list details project types and activities eligible for </w:t>
      </w:r>
      <w:proofErr w:type="spellStart"/>
      <w:r w:rsidRPr="00C77DFA">
        <w:rPr>
          <w:rFonts w:ascii="Aptos" w:hAnsi="Aptos"/>
        </w:rPr>
        <w:t>PfN</w:t>
      </w:r>
      <w:proofErr w:type="spellEnd"/>
      <w:r w:rsidRPr="00C77DFA">
        <w:rPr>
          <w:rFonts w:ascii="Aptos" w:hAnsi="Aptos"/>
        </w:rPr>
        <w:t xml:space="preserve"> funding.</w:t>
      </w:r>
    </w:p>
    <w:p w14:paraId="0439CE5E" w14:textId="0AE502F3" w:rsidR="56929BBC" w:rsidRPr="00C77DFA" w:rsidRDefault="10DEA8F1" w:rsidP="003A43E8">
      <w:pPr>
        <w:numPr>
          <w:ilvl w:val="0"/>
          <w:numId w:val="8"/>
        </w:numPr>
        <w:ind w:hanging="513"/>
        <w:rPr>
          <w:rFonts w:ascii="Aptos" w:hAnsi="Aptos"/>
        </w:rPr>
      </w:pPr>
      <w:r w:rsidRPr="00C77DFA">
        <w:rPr>
          <w:rFonts w:ascii="Aptos" w:hAnsi="Aptos"/>
          <w:b/>
          <w:bCs/>
        </w:rPr>
        <w:t>Make it in Mansfield Strategic Commitments:</w:t>
      </w:r>
      <w:r w:rsidR="56929BBC" w:rsidRPr="00C77DFA">
        <w:br/>
      </w:r>
      <w:r w:rsidRPr="00C77DFA">
        <w:rPr>
          <w:rFonts w:ascii="Aptos" w:hAnsi="Aptos"/>
        </w:rPr>
        <w:t xml:space="preserve"> </w:t>
      </w:r>
      <w:hyperlink r:id="rId8">
        <w:r w:rsidRPr="00C77DFA">
          <w:rPr>
            <w:rStyle w:val="Hyperlink"/>
            <w:rFonts w:ascii="Aptos" w:hAnsi="Aptos"/>
          </w:rPr>
          <w:t>https://www.mansfield.gov.uk/makeitinmansfield/</w:t>
        </w:r>
        <w:r w:rsidR="56929BBC" w:rsidRPr="00C77DFA">
          <w:br/>
        </w:r>
      </w:hyperlink>
      <w:r w:rsidRPr="00C77DFA">
        <w:rPr>
          <w:rFonts w:ascii="Aptos" w:hAnsi="Aptos"/>
        </w:rPr>
        <w:t xml:space="preserve"> The local strategy sets out the priorities projects must support</w:t>
      </w:r>
      <w:r w:rsidR="102FD1D5" w:rsidRPr="00C77DFA">
        <w:rPr>
          <w:rFonts w:ascii="Aptos" w:hAnsi="Aptos"/>
        </w:rPr>
        <w:t xml:space="preserve">, noting </w:t>
      </w:r>
      <w:r w:rsidR="6BF6860A" w:rsidRPr="00C77DFA">
        <w:rPr>
          <w:rFonts w:ascii="Aptos" w:hAnsi="Aptos"/>
        </w:rPr>
        <w:t xml:space="preserve">that to support Expressions of Interest, </w:t>
      </w:r>
      <w:r w:rsidR="102FD1D5" w:rsidRPr="00C77DFA">
        <w:rPr>
          <w:rFonts w:ascii="Aptos" w:hAnsi="Aptos"/>
        </w:rPr>
        <w:t xml:space="preserve">Appendix </w:t>
      </w:r>
      <w:r w:rsidR="19C7B558" w:rsidRPr="00C77DFA">
        <w:rPr>
          <w:rFonts w:ascii="Aptos" w:hAnsi="Aptos"/>
        </w:rPr>
        <w:t>B</w:t>
      </w:r>
      <w:r w:rsidR="102FD1D5" w:rsidRPr="00C77DFA">
        <w:rPr>
          <w:rFonts w:ascii="Aptos" w:hAnsi="Aptos"/>
        </w:rPr>
        <w:t xml:space="preserve"> summarises these against the PfN o</w:t>
      </w:r>
      <w:r w:rsidR="6BF6860A" w:rsidRPr="00C77DFA">
        <w:rPr>
          <w:rFonts w:ascii="Aptos" w:hAnsi="Aptos"/>
        </w:rPr>
        <w:t>bjectives</w:t>
      </w:r>
    </w:p>
    <w:p w14:paraId="48C31AC9" w14:textId="24F0BF1D" w:rsidR="56929BBC" w:rsidRPr="00C77DFA" w:rsidRDefault="10DEA8F1" w:rsidP="003A43E8">
      <w:pPr>
        <w:numPr>
          <w:ilvl w:val="0"/>
          <w:numId w:val="8"/>
        </w:numPr>
        <w:ind w:hanging="513"/>
        <w:rPr>
          <w:rFonts w:ascii="Aptos" w:hAnsi="Aptos"/>
        </w:rPr>
      </w:pPr>
      <w:r w:rsidRPr="00C77DFA">
        <w:rPr>
          <w:rFonts w:ascii="Aptos" w:hAnsi="Aptos"/>
        </w:rPr>
        <w:t>Applicants are encouraged to use these resources to check their project’s eligibility and alignment before submitting an EoI.</w:t>
      </w:r>
    </w:p>
    <w:p w14:paraId="187E2B3F" w14:textId="2F0A9143" w:rsidR="2CC7783A" w:rsidRPr="00C77DFA" w:rsidRDefault="2CC7783A" w:rsidP="003A43E8">
      <w:pPr>
        <w:ind w:left="567"/>
        <w:rPr>
          <w:rFonts w:ascii="Aptos" w:eastAsia="Aptos" w:hAnsi="Aptos" w:cs="Aptos"/>
          <w:b/>
          <w:bCs/>
        </w:rPr>
      </w:pPr>
      <w:r w:rsidRPr="00C77DFA">
        <w:rPr>
          <w:rFonts w:ascii="Aptos" w:hAnsi="Aptos"/>
          <w:b/>
          <w:bCs/>
        </w:rPr>
        <w:t xml:space="preserve">Appendix </w:t>
      </w:r>
      <w:r w:rsidR="44690104" w:rsidRPr="00C77DFA">
        <w:rPr>
          <w:rFonts w:ascii="Aptos" w:hAnsi="Aptos"/>
          <w:b/>
          <w:bCs/>
        </w:rPr>
        <w:t>B</w:t>
      </w:r>
      <w:r w:rsidRPr="00C77DFA">
        <w:rPr>
          <w:rFonts w:ascii="Aptos" w:hAnsi="Aptos"/>
          <w:b/>
          <w:bCs/>
        </w:rPr>
        <w:t xml:space="preserve"> </w:t>
      </w:r>
      <w:r w:rsidRPr="00C77DFA">
        <w:rPr>
          <w:rFonts w:ascii="Aptos" w:hAnsi="Aptos"/>
        </w:rPr>
        <w:t xml:space="preserve">sets out the </w:t>
      </w:r>
      <w:r w:rsidR="3814EF4B" w:rsidRPr="00C77DFA">
        <w:rPr>
          <w:rFonts w:ascii="Aptos" w:hAnsi="Aptos"/>
        </w:rPr>
        <w:t xml:space="preserve">flow chart for </w:t>
      </w:r>
      <w:r w:rsidRPr="00C77DFA">
        <w:rPr>
          <w:rFonts w:ascii="Aptos" w:hAnsi="Aptos"/>
        </w:rPr>
        <w:t>p</w:t>
      </w:r>
      <w:r w:rsidR="3814EF4B" w:rsidRPr="00C77DFA">
        <w:rPr>
          <w:rFonts w:ascii="Aptos" w:hAnsi="Aptos"/>
        </w:rPr>
        <w:t>rocess of submission and assessment</w:t>
      </w:r>
      <w:r w:rsidR="0CE7325A" w:rsidRPr="00C77DFA">
        <w:rPr>
          <w:rFonts w:ascii="Aptos" w:hAnsi="Aptos"/>
        </w:rPr>
        <w:t xml:space="preserve">, noting the following </w:t>
      </w:r>
      <w:r w:rsidR="68470343" w:rsidRPr="00C77DFA">
        <w:rPr>
          <w:rFonts w:ascii="Aptos" w:hAnsi="Aptos"/>
        </w:rPr>
        <w:t xml:space="preserve">3 </w:t>
      </w:r>
      <w:r w:rsidR="0CE7325A" w:rsidRPr="00C77DFA">
        <w:rPr>
          <w:rFonts w:ascii="Aptos" w:hAnsi="Aptos"/>
        </w:rPr>
        <w:t xml:space="preserve">key </w:t>
      </w:r>
      <w:r w:rsidR="36FD36F3" w:rsidRPr="00C77DFA">
        <w:rPr>
          <w:rFonts w:ascii="Aptos" w:eastAsia="Aptos" w:hAnsi="Aptos" w:cs="Aptos"/>
        </w:rPr>
        <w:t>stages</w:t>
      </w:r>
      <w:r w:rsidR="6D1ACCB3" w:rsidRPr="00C77DFA">
        <w:rPr>
          <w:rFonts w:ascii="Aptos" w:eastAsia="Aptos" w:hAnsi="Aptos" w:cs="Aptos"/>
        </w:rPr>
        <w:t xml:space="preserve"> as outlined earlier in </w:t>
      </w:r>
      <w:r w:rsidR="008204B1" w:rsidRPr="00C77DFA">
        <w:rPr>
          <w:rFonts w:ascii="Aptos" w:eastAsia="Aptos" w:hAnsi="Aptos" w:cs="Aptos"/>
        </w:rPr>
        <w:t xml:space="preserve">para </w:t>
      </w:r>
      <w:r w:rsidR="006412E5" w:rsidRPr="00C77DFA">
        <w:rPr>
          <w:rFonts w:ascii="Aptos" w:eastAsia="Aptos" w:hAnsi="Aptos" w:cs="Aptos"/>
        </w:rPr>
        <w:t>3</w:t>
      </w:r>
      <w:r w:rsidR="6D1ACCB3" w:rsidRPr="00C77DFA">
        <w:rPr>
          <w:rFonts w:ascii="Aptos" w:eastAsia="Aptos" w:hAnsi="Aptos" w:cs="Aptos"/>
        </w:rPr>
        <w:t>.</w:t>
      </w:r>
      <w:r w:rsidR="008204B1" w:rsidRPr="00C77DFA">
        <w:rPr>
          <w:rFonts w:ascii="Aptos" w:eastAsia="Aptos" w:hAnsi="Aptos" w:cs="Aptos"/>
        </w:rPr>
        <w:t xml:space="preserve">4. </w:t>
      </w:r>
    </w:p>
    <w:p w14:paraId="2382B7B2" w14:textId="658DE557" w:rsidR="2068500D" w:rsidRPr="00C77DFA" w:rsidRDefault="0D7E0977" w:rsidP="00766D03">
      <w:pPr>
        <w:pStyle w:val="ListParagraph"/>
        <w:numPr>
          <w:ilvl w:val="0"/>
          <w:numId w:val="18"/>
        </w:numPr>
        <w:ind w:left="567" w:hanging="567"/>
        <w:rPr>
          <w:rFonts w:ascii="Aptos" w:hAnsi="Aptos"/>
          <w:b/>
          <w:bCs/>
        </w:rPr>
      </w:pPr>
      <w:r w:rsidRPr="00C77DFA">
        <w:rPr>
          <w:rFonts w:ascii="Aptos" w:hAnsi="Aptos"/>
          <w:b/>
          <w:bCs/>
        </w:rPr>
        <w:t>Expression of Interest (EoI)</w:t>
      </w:r>
    </w:p>
    <w:p w14:paraId="5660D855" w14:textId="70728A9F" w:rsidR="2CCE08C7" w:rsidRPr="00C77DFA" w:rsidRDefault="0D7E0977" w:rsidP="00766D03">
      <w:pPr>
        <w:pStyle w:val="ListParagraph"/>
        <w:numPr>
          <w:ilvl w:val="1"/>
          <w:numId w:val="18"/>
        </w:numPr>
        <w:ind w:left="567" w:hanging="567"/>
        <w:rPr>
          <w:rFonts w:ascii="Aptos" w:hAnsi="Aptos"/>
          <w:b/>
          <w:bCs/>
        </w:rPr>
      </w:pPr>
      <w:r w:rsidRPr="00C77DFA">
        <w:rPr>
          <w:rFonts w:ascii="Aptos" w:hAnsi="Aptos"/>
        </w:rPr>
        <w:t>To begin the process, applicants will be asked to complete a</w:t>
      </w:r>
      <w:r w:rsidR="40A8D59A" w:rsidRPr="00C77DFA">
        <w:rPr>
          <w:rFonts w:ascii="Aptos" w:hAnsi="Aptos"/>
        </w:rPr>
        <w:t xml:space="preserve">n </w:t>
      </w:r>
      <w:r w:rsidRPr="00C77DFA">
        <w:rPr>
          <w:rFonts w:ascii="Aptos" w:hAnsi="Aptos"/>
        </w:rPr>
        <w:t>Expression of Interest (EoI) form. This allows the Board to understand your project idea and check its fit with the programme.</w:t>
      </w:r>
    </w:p>
    <w:p w14:paraId="7A499A75" w14:textId="77777777" w:rsidR="006412E5" w:rsidRPr="00A92887" w:rsidRDefault="006412E5" w:rsidP="006412E5">
      <w:pPr>
        <w:pStyle w:val="ListParagraph"/>
        <w:ind w:left="432"/>
        <w:rPr>
          <w:rFonts w:ascii="Aptos" w:hAnsi="Aptos"/>
        </w:rPr>
      </w:pPr>
    </w:p>
    <w:p w14:paraId="5ECFAA2D" w14:textId="3EDB6D15" w:rsidR="00EC4B30" w:rsidRPr="00A92887" w:rsidRDefault="0D7E0977" w:rsidP="00766D03">
      <w:pPr>
        <w:pStyle w:val="ListParagraph"/>
        <w:numPr>
          <w:ilvl w:val="1"/>
          <w:numId w:val="18"/>
        </w:numPr>
        <w:ind w:left="567" w:hanging="567"/>
        <w:rPr>
          <w:rFonts w:ascii="Aptos" w:hAnsi="Aptos"/>
        </w:rPr>
      </w:pPr>
      <w:r w:rsidRPr="00A92887">
        <w:t>Once submitted, all EoIs will be reviewed to ensure they meet the following basic requirements</w:t>
      </w:r>
      <w:r w:rsidR="1BD59AD4" w:rsidRPr="00A92887">
        <w:t xml:space="preserve">, being “yes or no” </w:t>
      </w:r>
      <w:r w:rsidR="00E80327" w:rsidRPr="00A92887">
        <w:t>Gateway C</w:t>
      </w:r>
      <w:r w:rsidR="1BD59AD4" w:rsidRPr="00A92887">
        <w:t>hecks</w:t>
      </w:r>
      <w:r w:rsidRPr="00A92887">
        <w:t>:</w:t>
      </w:r>
    </w:p>
    <w:p w14:paraId="771D812B" w14:textId="6D806861" w:rsidR="2068500D" w:rsidRPr="00A92887" w:rsidRDefault="0D7E0977" w:rsidP="00766D03">
      <w:pPr>
        <w:pStyle w:val="NoSpacing"/>
        <w:numPr>
          <w:ilvl w:val="0"/>
          <w:numId w:val="15"/>
        </w:numPr>
        <w:rPr>
          <w:lang w:val="en-GB"/>
        </w:rPr>
      </w:pPr>
      <w:r w:rsidRPr="00A92887">
        <w:rPr>
          <w:lang w:val="en-GB"/>
        </w:rPr>
        <w:t xml:space="preserve">Is the project located within </w:t>
      </w:r>
      <w:r w:rsidR="001232B1">
        <w:rPr>
          <w:lang w:val="en-GB"/>
        </w:rPr>
        <w:t xml:space="preserve">/ clearly impacting on </w:t>
      </w:r>
      <w:r w:rsidRPr="00A92887">
        <w:rPr>
          <w:lang w:val="en-GB"/>
        </w:rPr>
        <w:t>the PfN priority area</w:t>
      </w:r>
      <w:r w:rsidR="00120C2D">
        <w:rPr>
          <w:lang w:val="en-GB"/>
        </w:rPr>
        <w:t>, being the Man</w:t>
      </w:r>
      <w:r w:rsidR="001232B1">
        <w:rPr>
          <w:lang w:val="en-GB"/>
        </w:rPr>
        <w:t>sfield urban area including Forest Town and Mansfield Woodhouse</w:t>
      </w:r>
    </w:p>
    <w:p w14:paraId="5E77F9ED" w14:textId="47D6A21E" w:rsidR="00EC4B30" w:rsidRPr="00A92887" w:rsidRDefault="1BD59AD4" w:rsidP="00766D03">
      <w:pPr>
        <w:pStyle w:val="NoSpacing"/>
        <w:numPr>
          <w:ilvl w:val="0"/>
          <w:numId w:val="15"/>
        </w:numPr>
        <w:rPr>
          <w:lang w:val="en-GB"/>
        </w:rPr>
      </w:pPr>
      <w:r w:rsidRPr="00A92887">
        <w:rPr>
          <w:lang w:val="en-GB"/>
        </w:rPr>
        <w:t xml:space="preserve">Is the form complete and clear </w:t>
      </w:r>
    </w:p>
    <w:p w14:paraId="367FD950" w14:textId="10164014" w:rsidR="2068500D" w:rsidRPr="00A92887" w:rsidRDefault="0D7E0977" w:rsidP="00766D03">
      <w:pPr>
        <w:pStyle w:val="NoSpacing"/>
        <w:numPr>
          <w:ilvl w:val="0"/>
          <w:numId w:val="15"/>
        </w:numPr>
        <w:rPr>
          <w:lang w:val="en-GB"/>
        </w:rPr>
      </w:pPr>
      <w:r w:rsidRPr="00A92887">
        <w:rPr>
          <w:lang w:val="en-GB"/>
        </w:rPr>
        <w:t xml:space="preserve">Is the applicant eligible to receive public funding </w:t>
      </w:r>
    </w:p>
    <w:p w14:paraId="51858F7A" w14:textId="4A43288E" w:rsidR="2068500D" w:rsidRPr="00A92887" w:rsidRDefault="0D7E0977" w:rsidP="00766D03">
      <w:pPr>
        <w:pStyle w:val="NoSpacing"/>
        <w:numPr>
          <w:ilvl w:val="0"/>
          <w:numId w:val="15"/>
        </w:numPr>
        <w:rPr>
          <w:lang w:val="en-GB"/>
        </w:rPr>
      </w:pPr>
      <w:r w:rsidRPr="00A92887">
        <w:rPr>
          <w:lang w:val="en-GB"/>
        </w:rPr>
        <w:t xml:space="preserve">Does the project align with one or more </w:t>
      </w:r>
      <w:r w:rsidR="007E2B3C">
        <w:rPr>
          <w:lang w:val="en-GB"/>
        </w:rPr>
        <w:t xml:space="preserve">of the 3 </w:t>
      </w:r>
      <w:r w:rsidRPr="00A92887">
        <w:rPr>
          <w:lang w:val="en-GB"/>
        </w:rPr>
        <w:t xml:space="preserve">PfN intervention </w:t>
      </w:r>
      <w:r w:rsidR="6C15DC68" w:rsidRPr="00A92887">
        <w:rPr>
          <w:lang w:val="en-GB"/>
        </w:rPr>
        <w:t>objectives</w:t>
      </w:r>
      <w:r w:rsidR="0066772A">
        <w:rPr>
          <w:lang w:val="en-GB"/>
        </w:rPr>
        <w:t xml:space="preserve">, </w:t>
      </w:r>
      <w:r w:rsidR="007E2B3C">
        <w:rPr>
          <w:lang w:val="en-GB"/>
        </w:rPr>
        <w:t xml:space="preserve">being thriving places, stronger communities and taking </w:t>
      </w:r>
      <w:r w:rsidR="00C024CC">
        <w:rPr>
          <w:lang w:val="en-GB"/>
        </w:rPr>
        <w:t xml:space="preserve">back control and </w:t>
      </w:r>
      <w:r w:rsidR="0066772A">
        <w:rPr>
          <w:lang w:val="en-GB"/>
        </w:rPr>
        <w:t xml:space="preserve">as referenced </w:t>
      </w:r>
      <w:r w:rsidR="00C024CC">
        <w:rPr>
          <w:lang w:val="en-GB"/>
        </w:rPr>
        <w:t xml:space="preserve">in more detail </w:t>
      </w:r>
      <w:r w:rsidR="00D938E0">
        <w:rPr>
          <w:lang w:val="en-GB"/>
        </w:rPr>
        <w:t xml:space="preserve">at </w:t>
      </w:r>
      <w:hyperlink r:id="rId9" w:anchor="fund-objectives" w:history="1">
        <w:r w:rsidR="00D938E0" w:rsidRPr="00D969C7">
          <w:rPr>
            <w:rStyle w:val="Hyperlink"/>
            <w:lang w:val="en-GB"/>
          </w:rPr>
          <w:t>https://www.gov.uk/government/publications/plan-for-neighbourhoods-prospect</w:t>
        </w:r>
        <w:r w:rsidR="00D938E0" w:rsidRPr="00D969C7">
          <w:rPr>
            <w:rStyle w:val="Hyperlink"/>
            <w:lang w:val="en-GB"/>
          </w:rPr>
          <w:t>u</w:t>
        </w:r>
        <w:r w:rsidR="00D938E0" w:rsidRPr="00D969C7">
          <w:rPr>
            <w:rStyle w:val="Hyperlink"/>
            <w:lang w:val="en-GB"/>
          </w:rPr>
          <w:t>s-a</w:t>
        </w:r>
        <w:r w:rsidR="00D938E0" w:rsidRPr="00D969C7">
          <w:rPr>
            <w:rStyle w:val="Hyperlink"/>
            <w:lang w:val="en-GB"/>
          </w:rPr>
          <w:t>n</w:t>
        </w:r>
        <w:r w:rsidR="00D938E0" w:rsidRPr="00D969C7">
          <w:rPr>
            <w:rStyle w:val="Hyperlink"/>
            <w:lang w:val="en-GB"/>
          </w:rPr>
          <w:t>d-tools/plan-for-neighbourhoods-prospectus#fund-objectives</w:t>
        </w:r>
      </w:hyperlink>
      <w:r w:rsidR="00D938E0">
        <w:rPr>
          <w:lang w:val="en-GB"/>
        </w:rPr>
        <w:t xml:space="preserve"> </w:t>
      </w:r>
    </w:p>
    <w:p w14:paraId="367038B7" w14:textId="74BB76D7" w:rsidR="4915C495" w:rsidRPr="00A92887" w:rsidRDefault="4915C495" w:rsidP="00E80327">
      <w:pPr>
        <w:rPr>
          <w:rFonts w:ascii="Aptos" w:hAnsi="Aptos"/>
        </w:rPr>
      </w:pPr>
    </w:p>
    <w:p w14:paraId="26E25B68" w14:textId="508A2C48" w:rsidR="2068500D" w:rsidRPr="00A92887" w:rsidRDefault="2EEA4633" w:rsidP="00766D03">
      <w:pPr>
        <w:pStyle w:val="ListParagraph"/>
        <w:numPr>
          <w:ilvl w:val="0"/>
          <w:numId w:val="18"/>
        </w:numPr>
        <w:ind w:left="567" w:hanging="567"/>
        <w:rPr>
          <w:rFonts w:ascii="Aptos" w:hAnsi="Aptos"/>
          <w:b/>
          <w:bCs/>
        </w:rPr>
      </w:pPr>
      <w:r w:rsidRPr="00A92887">
        <w:rPr>
          <w:rFonts w:ascii="Aptos" w:hAnsi="Aptos"/>
          <w:b/>
          <w:bCs/>
        </w:rPr>
        <w:t xml:space="preserve">PfN </w:t>
      </w:r>
      <w:r w:rsidR="0D7E0977" w:rsidRPr="00A92887">
        <w:rPr>
          <w:rFonts w:ascii="Aptos" w:hAnsi="Aptos"/>
          <w:b/>
          <w:bCs/>
        </w:rPr>
        <w:t>Assessment and Recommendation</w:t>
      </w:r>
    </w:p>
    <w:p w14:paraId="4B89DAE3" w14:textId="155F8648" w:rsidR="2CCE08C7" w:rsidRPr="0010258E" w:rsidRDefault="00EF61B1" w:rsidP="2CCE08C7">
      <w:pPr>
        <w:pStyle w:val="ListParagraph"/>
        <w:numPr>
          <w:ilvl w:val="1"/>
          <w:numId w:val="18"/>
        </w:numPr>
        <w:spacing w:before="240" w:after="240"/>
        <w:ind w:left="567" w:hanging="567"/>
        <w:rPr>
          <w:rFonts w:ascii="Aptos" w:eastAsia="Aptos" w:hAnsi="Aptos" w:cs="Aptos"/>
        </w:rPr>
      </w:pPr>
      <w:r w:rsidRPr="00A92887">
        <w:rPr>
          <w:rFonts w:ascii="Aptos" w:eastAsia="Aptos" w:hAnsi="Aptos" w:cs="Aptos"/>
        </w:rPr>
        <w:t xml:space="preserve">Projects that pass the Gateway Criteria and initial compliance checks (as outlined in Section 3.4) will be assessed using a four-part scoring model. This model reflects how well a project fits the goals of the Plan for Neighbourhoods (PfN), aligns with the </w:t>
      </w:r>
      <w:r w:rsidRPr="00A92887">
        <w:rPr>
          <w:rFonts w:ascii="Aptos" w:eastAsia="Aptos" w:hAnsi="Aptos" w:cs="Aptos"/>
          <w:i/>
          <w:iCs/>
        </w:rPr>
        <w:t>Make it in Mansfield</w:t>
      </w:r>
      <w:r w:rsidRPr="00A92887">
        <w:rPr>
          <w:rFonts w:ascii="Aptos" w:eastAsia="Aptos" w:hAnsi="Aptos" w:cs="Aptos"/>
        </w:rPr>
        <w:t xml:space="preserve"> (MIIM) strategy, and contributes to a balanced, impactful programme. </w:t>
      </w:r>
      <w:r w:rsidR="1DA111B1" w:rsidRPr="00A92887">
        <w:rPr>
          <w:rFonts w:ascii="Aptos" w:eastAsia="Aptos" w:hAnsi="Aptos" w:cs="Aptos"/>
        </w:rPr>
        <w:t xml:space="preserve">The </w:t>
      </w:r>
      <w:r w:rsidR="00E469E5" w:rsidRPr="00A92887">
        <w:rPr>
          <w:rFonts w:ascii="Aptos" w:eastAsia="Aptos" w:hAnsi="Aptos" w:cs="Aptos"/>
        </w:rPr>
        <w:t>four</w:t>
      </w:r>
      <w:r w:rsidR="1DA111B1" w:rsidRPr="00A92887">
        <w:rPr>
          <w:rFonts w:ascii="Aptos" w:eastAsia="Aptos" w:hAnsi="Aptos" w:cs="Aptos"/>
        </w:rPr>
        <w:t xml:space="preserve"> assessment categories are:</w:t>
      </w:r>
    </w:p>
    <w:tbl>
      <w:tblPr>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340"/>
        <w:gridCol w:w="7132"/>
      </w:tblGrid>
      <w:tr w:rsidR="08606207" w:rsidRPr="00A92887" w14:paraId="2E52FE1F" w14:textId="77777777" w:rsidTr="0033427D">
        <w:trPr>
          <w:trHeight w:val="300"/>
        </w:trPr>
        <w:tc>
          <w:tcPr>
            <w:tcW w:w="2340" w:type="dxa"/>
            <w:vAlign w:val="center"/>
          </w:tcPr>
          <w:p w14:paraId="5A48475C" w14:textId="00CB0A60" w:rsidR="08606207" w:rsidRPr="00A92887" w:rsidRDefault="08606207" w:rsidP="08606207">
            <w:pPr>
              <w:spacing w:after="0"/>
              <w:jc w:val="center"/>
              <w:rPr>
                <w:b/>
                <w:bCs/>
              </w:rPr>
            </w:pPr>
            <w:r w:rsidRPr="00A92887">
              <w:rPr>
                <w:b/>
                <w:bCs/>
              </w:rPr>
              <w:lastRenderedPageBreak/>
              <w:t>Category</w:t>
            </w:r>
          </w:p>
        </w:tc>
        <w:tc>
          <w:tcPr>
            <w:tcW w:w="7132" w:type="dxa"/>
            <w:vAlign w:val="center"/>
          </w:tcPr>
          <w:p w14:paraId="2D875D04" w14:textId="7142A1B7" w:rsidR="08606207" w:rsidRPr="00A92887" w:rsidRDefault="08606207" w:rsidP="08606207">
            <w:pPr>
              <w:spacing w:after="0"/>
              <w:jc w:val="center"/>
              <w:rPr>
                <w:b/>
                <w:bCs/>
              </w:rPr>
            </w:pPr>
            <w:r w:rsidRPr="00A92887">
              <w:rPr>
                <w:b/>
                <w:bCs/>
              </w:rPr>
              <w:t>Description</w:t>
            </w:r>
          </w:p>
        </w:tc>
      </w:tr>
      <w:tr w:rsidR="08606207" w:rsidRPr="00A92887" w14:paraId="52C52ABC" w14:textId="77777777" w:rsidTr="0033427D">
        <w:trPr>
          <w:trHeight w:val="300"/>
        </w:trPr>
        <w:tc>
          <w:tcPr>
            <w:tcW w:w="2340" w:type="dxa"/>
            <w:vAlign w:val="center"/>
          </w:tcPr>
          <w:p w14:paraId="34522205" w14:textId="1DE1ECD7" w:rsidR="08606207" w:rsidRPr="00A92887" w:rsidRDefault="08606207" w:rsidP="08606207">
            <w:pPr>
              <w:spacing w:after="0"/>
              <w:rPr>
                <w:i/>
                <w:iCs/>
              </w:rPr>
            </w:pPr>
            <w:r w:rsidRPr="00A92887">
              <w:rPr>
                <w:b/>
                <w:bCs/>
              </w:rPr>
              <w:t>Strategic Fit</w:t>
            </w:r>
            <w:r w:rsidRPr="00A92887">
              <w:t xml:space="preserve"> </w:t>
            </w:r>
            <w:r w:rsidRPr="00A92887">
              <w:br/>
            </w:r>
            <w:r w:rsidRPr="00A92887">
              <w:rPr>
                <w:i/>
                <w:iCs/>
              </w:rPr>
              <w:t>(weighted 30%)</w:t>
            </w:r>
          </w:p>
        </w:tc>
        <w:tc>
          <w:tcPr>
            <w:tcW w:w="7132" w:type="dxa"/>
            <w:vAlign w:val="center"/>
          </w:tcPr>
          <w:p w14:paraId="2538BD17" w14:textId="1F33A033" w:rsidR="08606207" w:rsidRPr="00A92887" w:rsidRDefault="00F31C21" w:rsidP="08606207">
            <w:pPr>
              <w:spacing w:after="0"/>
            </w:pPr>
            <w:r w:rsidRPr="00A92887">
              <w:t>How well the project aligns with the 25 commitments in the Make it in Mansfield strategy</w:t>
            </w:r>
            <w:r w:rsidR="00EF61B1" w:rsidRPr="00A92887">
              <w:t xml:space="preserve"> (as</w:t>
            </w:r>
            <w:r w:rsidR="08606207" w:rsidRPr="00A92887">
              <w:t xml:space="preserve"> outlined in Appendix A</w:t>
            </w:r>
            <w:r w:rsidR="00EF61B1" w:rsidRPr="00A92887">
              <w:t>).</w:t>
            </w:r>
          </w:p>
        </w:tc>
      </w:tr>
      <w:tr w:rsidR="08606207" w:rsidRPr="00EF61B1" w14:paraId="76BDEC14" w14:textId="77777777" w:rsidTr="0033427D">
        <w:trPr>
          <w:trHeight w:val="300"/>
        </w:trPr>
        <w:tc>
          <w:tcPr>
            <w:tcW w:w="2340" w:type="dxa"/>
            <w:vAlign w:val="center"/>
          </w:tcPr>
          <w:p w14:paraId="4A42D714" w14:textId="14426770" w:rsidR="0033427D" w:rsidRPr="00A92887" w:rsidRDefault="0033427D" w:rsidP="0033427D">
            <w:pPr>
              <w:spacing w:after="0"/>
              <w:rPr>
                <w:b/>
                <w:bCs/>
                <w:i/>
                <w:iCs/>
              </w:rPr>
            </w:pPr>
            <w:r w:rsidRPr="00A92887">
              <w:rPr>
                <w:b/>
                <w:bCs/>
                <w:i/>
                <w:iCs/>
              </w:rPr>
              <w:t xml:space="preserve"> Alignment with</w:t>
            </w:r>
          </w:p>
          <w:p w14:paraId="0141F95B" w14:textId="77777777" w:rsidR="0033427D" w:rsidRPr="00A92887" w:rsidRDefault="0033427D" w:rsidP="0033427D">
            <w:pPr>
              <w:spacing w:after="0"/>
              <w:rPr>
                <w:b/>
                <w:bCs/>
                <w:i/>
                <w:iCs/>
              </w:rPr>
            </w:pPr>
            <w:r w:rsidRPr="00A92887">
              <w:rPr>
                <w:b/>
                <w:bCs/>
                <w:i/>
                <w:iCs/>
              </w:rPr>
              <w:t>Community</w:t>
            </w:r>
          </w:p>
          <w:p w14:paraId="5B07B86D" w14:textId="7389D11C" w:rsidR="0033427D" w:rsidRPr="00A92887" w:rsidRDefault="0033427D" w:rsidP="0033427D">
            <w:pPr>
              <w:spacing w:after="0"/>
              <w:rPr>
                <w:b/>
                <w:bCs/>
                <w:i/>
                <w:iCs/>
              </w:rPr>
            </w:pPr>
            <w:r w:rsidRPr="00A92887">
              <w:rPr>
                <w:b/>
                <w:bCs/>
                <w:i/>
                <w:iCs/>
              </w:rPr>
              <w:t>Feedback</w:t>
            </w:r>
            <w:r w:rsidR="00D07C4F" w:rsidRPr="00A92887">
              <w:rPr>
                <w:b/>
                <w:bCs/>
                <w:i/>
                <w:iCs/>
              </w:rPr>
              <w:t xml:space="preserve"> and Engagement</w:t>
            </w:r>
          </w:p>
          <w:p w14:paraId="795395EB" w14:textId="0EFFB432" w:rsidR="08606207" w:rsidRPr="00A92887" w:rsidRDefault="0033427D" w:rsidP="08606207">
            <w:pPr>
              <w:spacing w:after="0"/>
              <w:rPr>
                <w:i/>
                <w:iCs/>
              </w:rPr>
            </w:pPr>
            <w:r w:rsidRPr="00A92887">
              <w:rPr>
                <w:i/>
                <w:iCs/>
              </w:rPr>
              <w:t>(weighted 20%)</w:t>
            </w:r>
          </w:p>
        </w:tc>
        <w:tc>
          <w:tcPr>
            <w:tcW w:w="7132" w:type="dxa"/>
            <w:vAlign w:val="center"/>
          </w:tcPr>
          <w:p w14:paraId="398E206B" w14:textId="348B3C29" w:rsidR="0033427D" w:rsidRPr="00A92887" w:rsidRDefault="0033427D" w:rsidP="08606207">
            <w:pPr>
              <w:spacing w:after="0"/>
            </w:pPr>
            <w:r w:rsidRPr="00A92887">
              <w:t>How well the project reflects the priorities raised through recent engagement activity (e.g. survey results, workshops, youth voice)</w:t>
            </w:r>
            <w:r w:rsidR="00B8317D" w:rsidRPr="00A92887">
              <w:t xml:space="preserve"> </w:t>
            </w:r>
            <w:r w:rsidR="00D07C4F" w:rsidRPr="00A92887">
              <w:t>and explains how it will involve them in decision-making and</w:t>
            </w:r>
            <w:r w:rsidR="002F0D3E" w:rsidRPr="00A92887">
              <w:t xml:space="preserve">/or </w:t>
            </w:r>
            <w:r w:rsidR="00D07C4F" w:rsidRPr="00A92887">
              <w:t>enhance capacity</w:t>
            </w:r>
          </w:p>
        </w:tc>
      </w:tr>
      <w:tr w:rsidR="0033427D" w:rsidRPr="00A92887" w14:paraId="56450FF0" w14:textId="77777777" w:rsidTr="0033427D">
        <w:trPr>
          <w:trHeight w:val="300"/>
        </w:trPr>
        <w:tc>
          <w:tcPr>
            <w:tcW w:w="2340" w:type="dxa"/>
            <w:vAlign w:val="center"/>
          </w:tcPr>
          <w:p w14:paraId="476D658F" w14:textId="77777777" w:rsidR="0033427D" w:rsidRPr="00A92887" w:rsidRDefault="0033427D" w:rsidP="0033427D">
            <w:pPr>
              <w:spacing w:after="0"/>
              <w:rPr>
                <w:b/>
                <w:bCs/>
              </w:rPr>
            </w:pPr>
            <w:r w:rsidRPr="00A92887">
              <w:rPr>
                <w:b/>
                <w:bCs/>
              </w:rPr>
              <w:t>Deliverability &amp;</w:t>
            </w:r>
          </w:p>
          <w:p w14:paraId="4ADDFE08" w14:textId="77777777" w:rsidR="0033427D" w:rsidRPr="00A92887" w:rsidRDefault="0033427D" w:rsidP="0033427D">
            <w:pPr>
              <w:spacing w:after="0"/>
              <w:rPr>
                <w:b/>
                <w:bCs/>
              </w:rPr>
            </w:pPr>
            <w:r w:rsidRPr="00A92887">
              <w:rPr>
                <w:b/>
                <w:bCs/>
              </w:rPr>
              <w:t>Risk</w:t>
            </w:r>
          </w:p>
          <w:p w14:paraId="7C1FF1A2" w14:textId="020F8EF3" w:rsidR="0033427D" w:rsidRPr="00A92887" w:rsidRDefault="0033427D" w:rsidP="08606207">
            <w:pPr>
              <w:spacing w:after="0"/>
              <w:rPr>
                <w:b/>
                <w:bCs/>
              </w:rPr>
            </w:pPr>
            <w:r w:rsidRPr="00A92887">
              <w:rPr>
                <w:i/>
                <w:iCs/>
              </w:rPr>
              <w:t>(weighted 30%)</w:t>
            </w:r>
          </w:p>
        </w:tc>
        <w:tc>
          <w:tcPr>
            <w:tcW w:w="7132" w:type="dxa"/>
            <w:vAlign w:val="center"/>
          </w:tcPr>
          <w:p w14:paraId="7085C0DF" w14:textId="34E4B2E8" w:rsidR="0033427D" w:rsidRPr="00A92887" w:rsidRDefault="00844FF1" w:rsidP="08606207">
            <w:pPr>
              <w:spacing w:after="0"/>
            </w:pPr>
            <w:r w:rsidRPr="00A92887">
              <w:t>The</w:t>
            </w:r>
            <w:r w:rsidR="00EF61B1" w:rsidRPr="00A92887">
              <w:t xml:space="preserve"> ability to be delivered effectively, and </w:t>
            </w:r>
            <w:r w:rsidR="002F0D3E" w:rsidRPr="00A92887">
              <w:t>identification an</w:t>
            </w:r>
            <w:r w:rsidR="00886E06">
              <w:t>d</w:t>
            </w:r>
            <w:r w:rsidR="00EF61B1" w:rsidRPr="00A92887">
              <w:t xml:space="preserve"> management</w:t>
            </w:r>
            <w:r w:rsidR="002F0D3E" w:rsidRPr="00A92887">
              <w:t xml:space="preserve"> of</w:t>
            </w:r>
            <w:r w:rsidR="00EF61B1" w:rsidRPr="00A92887">
              <w:t xml:space="preserve"> associated risks.</w:t>
            </w:r>
          </w:p>
        </w:tc>
      </w:tr>
      <w:tr w:rsidR="0033427D" w:rsidRPr="00A92887" w14:paraId="7F636BC1" w14:textId="77777777" w:rsidTr="0033427D">
        <w:trPr>
          <w:trHeight w:val="300"/>
        </w:trPr>
        <w:tc>
          <w:tcPr>
            <w:tcW w:w="2340" w:type="dxa"/>
            <w:vAlign w:val="center"/>
          </w:tcPr>
          <w:p w14:paraId="35A5310F" w14:textId="77777777" w:rsidR="0033427D" w:rsidRPr="00A92887" w:rsidRDefault="0033427D" w:rsidP="08606207">
            <w:pPr>
              <w:spacing w:after="0"/>
              <w:rPr>
                <w:b/>
                <w:bCs/>
              </w:rPr>
            </w:pPr>
            <w:r w:rsidRPr="00A92887">
              <w:rPr>
                <w:b/>
                <w:bCs/>
              </w:rPr>
              <w:t>Value for Money</w:t>
            </w:r>
          </w:p>
          <w:p w14:paraId="32815DCE" w14:textId="6D6C0DC1" w:rsidR="0033427D" w:rsidRPr="00A92887" w:rsidRDefault="0033427D" w:rsidP="08606207">
            <w:pPr>
              <w:spacing w:after="0"/>
              <w:rPr>
                <w:b/>
                <w:bCs/>
              </w:rPr>
            </w:pPr>
            <w:r w:rsidRPr="00A92887">
              <w:rPr>
                <w:i/>
                <w:iCs/>
              </w:rPr>
              <w:t>(weighted 20%)</w:t>
            </w:r>
          </w:p>
        </w:tc>
        <w:tc>
          <w:tcPr>
            <w:tcW w:w="7132" w:type="dxa"/>
            <w:vAlign w:val="center"/>
          </w:tcPr>
          <w:p w14:paraId="27F865BA" w14:textId="4871F20B" w:rsidR="0033427D" w:rsidRPr="00A92887" w:rsidRDefault="00EF61B1" w:rsidP="08606207">
            <w:pPr>
              <w:spacing w:after="0"/>
            </w:pPr>
            <w:r w:rsidRPr="00A92887">
              <w:t xml:space="preserve">How well the project leverages match </w:t>
            </w:r>
            <w:r w:rsidR="00886E06" w:rsidRPr="00A92887">
              <w:t>funding,</w:t>
            </w:r>
            <w:r w:rsidRPr="00A92887">
              <w:t xml:space="preserve"> and the level of impact delivered relative to the investment requested.</w:t>
            </w:r>
          </w:p>
        </w:tc>
      </w:tr>
    </w:tbl>
    <w:p w14:paraId="3E0E0210" w14:textId="56FAED25" w:rsidR="00B13D10" w:rsidRPr="00A92887" w:rsidRDefault="1DA111B1" w:rsidP="00D24115">
      <w:pPr>
        <w:spacing w:before="240" w:after="240"/>
        <w:ind w:left="567"/>
        <w:rPr>
          <w:rFonts w:ascii="Aptos" w:eastAsia="Aptos" w:hAnsi="Aptos" w:cs="Aptos"/>
        </w:rPr>
      </w:pPr>
      <w:r w:rsidRPr="00A92887">
        <w:rPr>
          <w:rFonts w:ascii="Aptos" w:eastAsia="Aptos" w:hAnsi="Aptos" w:cs="Aptos"/>
        </w:rPr>
        <w:t xml:space="preserve">Each area will be scored on a scale from </w:t>
      </w:r>
      <w:r w:rsidRPr="00A92887">
        <w:rPr>
          <w:rFonts w:ascii="Aptos" w:eastAsia="Aptos" w:hAnsi="Aptos" w:cs="Aptos"/>
          <w:b/>
          <w:bCs/>
        </w:rPr>
        <w:t>0 to 4</w:t>
      </w:r>
      <w:r w:rsidRPr="00A92887">
        <w:rPr>
          <w:rFonts w:ascii="Aptos" w:eastAsia="Aptos" w:hAnsi="Aptos" w:cs="Aptos"/>
        </w:rPr>
        <w:t>, where</w:t>
      </w:r>
      <w:r w:rsidR="001F0F5D" w:rsidRPr="00A92887">
        <w:rPr>
          <w:rFonts w:ascii="Aptos" w:eastAsia="Aptos" w:hAnsi="Aptos" w:cs="Aptos"/>
        </w:rPr>
        <w:t xml:space="preserve"> 0 </w:t>
      </w:r>
      <w:r w:rsidR="00E03911" w:rsidRPr="00A92887">
        <w:rPr>
          <w:rFonts w:eastAsia="Aptos"/>
        </w:rPr>
        <w:t>d</w:t>
      </w:r>
      <w:r w:rsidRPr="00A92887">
        <w:rPr>
          <w:rFonts w:eastAsia="Aptos"/>
        </w:rPr>
        <w:t>oes not meet the criteria</w:t>
      </w:r>
      <w:r w:rsidR="001F0F5D" w:rsidRPr="00A92887">
        <w:rPr>
          <w:rFonts w:eastAsia="Aptos"/>
        </w:rPr>
        <w:t>, through to 4 where it f</w:t>
      </w:r>
      <w:r w:rsidRPr="00A92887">
        <w:rPr>
          <w:rFonts w:eastAsia="Aptos"/>
        </w:rPr>
        <w:t>ully meets or exceeds expectation</w:t>
      </w:r>
      <w:r w:rsidR="00B13D10" w:rsidRPr="00A92887">
        <w:rPr>
          <w:rFonts w:eastAsia="Aptos"/>
        </w:rPr>
        <w:t>s</w:t>
      </w:r>
    </w:p>
    <w:p w14:paraId="4274135E" w14:textId="77777777" w:rsidR="006412E5" w:rsidRPr="00A92887" w:rsidRDefault="006412E5" w:rsidP="00766D03">
      <w:pPr>
        <w:pStyle w:val="ListParagraph"/>
        <w:numPr>
          <w:ilvl w:val="0"/>
          <w:numId w:val="23"/>
        </w:numPr>
        <w:spacing w:before="240" w:after="240"/>
        <w:rPr>
          <w:rFonts w:ascii="Aptos" w:eastAsia="Aptos" w:hAnsi="Aptos" w:cs="Aptos"/>
          <w:vanish/>
        </w:rPr>
      </w:pPr>
    </w:p>
    <w:p w14:paraId="7D049795" w14:textId="77777777" w:rsidR="006412E5" w:rsidRPr="00A92887" w:rsidRDefault="006412E5" w:rsidP="00766D03">
      <w:pPr>
        <w:pStyle w:val="ListParagraph"/>
        <w:numPr>
          <w:ilvl w:val="0"/>
          <w:numId w:val="23"/>
        </w:numPr>
        <w:spacing w:before="240" w:after="240"/>
        <w:rPr>
          <w:rFonts w:ascii="Aptos" w:eastAsia="Aptos" w:hAnsi="Aptos" w:cs="Aptos"/>
          <w:vanish/>
        </w:rPr>
      </w:pPr>
    </w:p>
    <w:p w14:paraId="69FE2750" w14:textId="77777777" w:rsidR="006412E5" w:rsidRPr="00A92887" w:rsidRDefault="006412E5" w:rsidP="00766D03">
      <w:pPr>
        <w:pStyle w:val="ListParagraph"/>
        <w:numPr>
          <w:ilvl w:val="0"/>
          <w:numId w:val="23"/>
        </w:numPr>
        <w:spacing w:before="240" w:after="240"/>
        <w:rPr>
          <w:rFonts w:ascii="Aptos" w:eastAsia="Aptos" w:hAnsi="Aptos" w:cs="Aptos"/>
          <w:vanish/>
        </w:rPr>
      </w:pPr>
    </w:p>
    <w:p w14:paraId="1C78313B" w14:textId="77777777" w:rsidR="006412E5" w:rsidRPr="00A92887" w:rsidRDefault="006412E5" w:rsidP="00766D03">
      <w:pPr>
        <w:pStyle w:val="ListParagraph"/>
        <w:numPr>
          <w:ilvl w:val="0"/>
          <w:numId w:val="23"/>
        </w:numPr>
        <w:spacing w:before="240" w:after="240"/>
        <w:rPr>
          <w:rFonts w:ascii="Aptos" w:eastAsia="Aptos" w:hAnsi="Aptos" w:cs="Aptos"/>
          <w:vanish/>
        </w:rPr>
      </w:pPr>
    </w:p>
    <w:p w14:paraId="4DF58A2E" w14:textId="77777777" w:rsidR="006412E5" w:rsidRPr="00A92887" w:rsidRDefault="006412E5" w:rsidP="00766D03">
      <w:pPr>
        <w:pStyle w:val="ListParagraph"/>
        <w:numPr>
          <w:ilvl w:val="0"/>
          <w:numId w:val="23"/>
        </w:numPr>
        <w:spacing w:before="240" w:after="240"/>
        <w:rPr>
          <w:rFonts w:ascii="Aptos" w:eastAsia="Aptos" w:hAnsi="Aptos" w:cs="Aptos"/>
          <w:vanish/>
        </w:rPr>
      </w:pPr>
    </w:p>
    <w:p w14:paraId="550A51EA" w14:textId="77777777" w:rsidR="006412E5" w:rsidRPr="00A92887" w:rsidRDefault="006412E5" w:rsidP="00766D03">
      <w:pPr>
        <w:pStyle w:val="ListParagraph"/>
        <w:numPr>
          <w:ilvl w:val="0"/>
          <w:numId w:val="23"/>
        </w:numPr>
        <w:spacing w:before="240" w:after="240"/>
        <w:rPr>
          <w:rFonts w:ascii="Aptos" w:eastAsia="Aptos" w:hAnsi="Aptos" w:cs="Aptos"/>
          <w:vanish/>
        </w:rPr>
      </w:pPr>
    </w:p>
    <w:p w14:paraId="6DA4AA0F" w14:textId="77777777" w:rsidR="006412E5" w:rsidRPr="00A92887" w:rsidRDefault="006412E5" w:rsidP="00766D03">
      <w:pPr>
        <w:pStyle w:val="ListParagraph"/>
        <w:numPr>
          <w:ilvl w:val="1"/>
          <w:numId w:val="23"/>
        </w:numPr>
        <w:spacing w:before="240" w:after="240"/>
        <w:rPr>
          <w:rFonts w:ascii="Aptos" w:eastAsia="Aptos" w:hAnsi="Aptos" w:cs="Aptos"/>
          <w:vanish/>
        </w:rPr>
      </w:pPr>
    </w:p>
    <w:p w14:paraId="10D793E5" w14:textId="69F6519A" w:rsidR="00880446" w:rsidRPr="00A92887" w:rsidRDefault="00E469E5" w:rsidP="00766D03">
      <w:pPr>
        <w:pStyle w:val="ListParagraph"/>
        <w:numPr>
          <w:ilvl w:val="1"/>
          <w:numId w:val="23"/>
        </w:numPr>
        <w:spacing w:before="240" w:after="240"/>
        <w:ind w:left="567" w:hanging="567"/>
        <w:rPr>
          <w:rStyle w:val="CommentReference"/>
          <w:rFonts w:ascii="Aptos" w:hAnsi="Aptos"/>
          <w:sz w:val="24"/>
          <w:szCs w:val="24"/>
        </w:rPr>
      </w:pPr>
      <w:r w:rsidRPr="00A92887">
        <w:rPr>
          <w:rFonts w:ascii="Aptos" w:eastAsia="Aptos" w:hAnsi="Aptos" w:cs="Aptos"/>
        </w:rPr>
        <w:t xml:space="preserve">Full scoring criteria are provided in </w:t>
      </w:r>
      <w:r w:rsidRPr="00A92887">
        <w:rPr>
          <w:rFonts w:ascii="Aptos" w:eastAsia="Aptos" w:hAnsi="Aptos" w:cs="Aptos"/>
          <w:b/>
          <w:bCs/>
        </w:rPr>
        <w:t>Appendix D</w:t>
      </w:r>
      <w:r w:rsidRPr="00A92887">
        <w:rPr>
          <w:rFonts w:ascii="Aptos" w:eastAsia="Aptos" w:hAnsi="Aptos" w:cs="Aptos"/>
        </w:rPr>
        <w:t xml:space="preserve"> and will be used to assess project submissions.</w:t>
      </w:r>
    </w:p>
    <w:p w14:paraId="031AF69E" w14:textId="77777777" w:rsidR="00880446" w:rsidRPr="00A92887" w:rsidRDefault="00880446" w:rsidP="00880446">
      <w:pPr>
        <w:pStyle w:val="ListParagraph"/>
        <w:spacing w:before="240" w:after="240"/>
        <w:ind w:left="567"/>
        <w:rPr>
          <w:rStyle w:val="CommentReference"/>
          <w:rFonts w:ascii="Aptos" w:hAnsi="Aptos"/>
          <w:sz w:val="24"/>
          <w:szCs w:val="24"/>
        </w:rPr>
      </w:pPr>
    </w:p>
    <w:p w14:paraId="687D4819" w14:textId="3C66A08C" w:rsidR="00952B2F" w:rsidRPr="00A92887" w:rsidRDefault="00952B2F" w:rsidP="00952B2F">
      <w:pPr>
        <w:pStyle w:val="ListParagraph"/>
        <w:numPr>
          <w:ilvl w:val="1"/>
          <w:numId w:val="23"/>
        </w:numPr>
        <w:spacing w:before="240" w:after="240"/>
        <w:ind w:left="567" w:hanging="567"/>
        <w:rPr>
          <w:rFonts w:ascii="Aptos" w:hAnsi="Aptos"/>
        </w:rPr>
      </w:pPr>
      <w:r w:rsidRPr="00A92887">
        <w:rPr>
          <w:rFonts w:ascii="Aptos" w:hAnsi="Aptos"/>
        </w:rPr>
        <w:t xml:space="preserve">An Assessment Panel will review, score, and moderate all eligible project proposals to ensure consistency, fairness, and transparency in the decision-making process. The scoring will be based on the criteria set out in </w:t>
      </w:r>
      <w:r w:rsidRPr="00A92887">
        <w:rPr>
          <w:rFonts w:ascii="Aptos" w:hAnsi="Aptos"/>
          <w:b/>
          <w:bCs/>
        </w:rPr>
        <w:t>Appendix D</w:t>
      </w:r>
      <w:r w:rsidRPr="00A92887">
        <w:rPr>
          <w:rFonts w:ascii="Aptos" w:hAnsi="Aptos"/>
        </w:rPr>
        <w:t>.</w:t>
      </w:r>
    </w:p>
    <w:p w14:paraId="39D5067C" w14:textId="77777777" w:rsidR="00952B2F" w:rsidRPr="00A92887" w:rsidRDefault="00952B2F" w:rsidP="00952B2F">
      <w:pPr>
        <w:pStyle w:val="ListParagraph"/>
        <w:spacing w:before="240" w:after="240"/>
        <w:ind w:left="567"/>
        <w:rPr>
          <w:rFonts w:ascii="Aptos" w:hAnsi="Aptos"/>
        </w:rPr>
      </w:pPr>
    </w:p>
    <w:p w14:paraId="2943C771" w14:textId="77777777" w:rsidR="00952B2F" w:rsidRPr="00A92887" w:rsidRDefault="00952B2F" w:rsidP="00952B2F">
      <w:pPr>
        <w:pStyle w:val="ListParagraph"/>
        <w:spacing w:before="240" w:after="240"/>
        <w:ind w:left="567"/>
        <w:rPr>
          <w:rFonts w:ascii="Aptos" w:hAnsi="Aptos"/>
        </w:rPr>
      </w:pPr>
      <w:r w:rsidRPr="00A92887">
        <w:rPr>
          <w:rFonts w:ascii="Aptos" w:hAnsi="Aptos"/>
        </w:rPr>
        <w:t>The Panel will consist of seven (7) non-conflicted members, including:</w:t>
      </w:r>
    </w:p>
    <w:p w14:paraId="28470428" w14:textId="77777777" w:rsidR="00952B2F" w:rsidRPr="00A92887" w:rsidRDefault="00952B2F" w:rsidP="00952B2F">
      <w:pPr>
        <w:pStyle w:val="ListParagraph"/>
        <w:numPr>
          <w:ilvl w:val="0"/>
          <w:numId w:val="40"/>
        </w:numPr>
        <w:spacing w:before="240" w:after="240"/>
        <w:rPr>
          <w:rFonts w:ascii="Aptos" w:hAnsi="Aptos"/>
        </w:rPr>
      </w:pPr>
      <w:r w:rsidRPr="00A92887">
        <w:rPr>
          <w:rFonts w:ascii="Aptos" w:hAnsi="Aptos"/>
        </w:rPr>
        <w:t>The Chair of the Mansfield Place Board (serving as Panel Chair)</w:t>
      </w:r>
    </w:p>
    <w:p w14:paraId="47773EA9" w14:textId="77777777" w:rsidR="00952B2F" w:rsidRPr="00A92887" w:rsidRDefault="00952B2F" w:rsidP="00952B2F">
      <w:pPr>
        <w:pStyle w:val="ListParagraph"/>
        <w:numPr>
          <w:ilvl w:val="0"/>
          <w:numId w:val="40"/>
        </w:numPr>
        <w:spacing w:before="240" w:after="240"/>
        <w:rPr>
          <w:rFonts w:ascii="Aptos" w:hAnsi="Aptos"/>
        </w:rPr>
      </w:pPr>
      <w:r w:rsidRPr="00A92887">
        <w:rPr>
          <w:rFonts w:ascii="Aptos" w:hAnsi="Aptos"/>
        </w:rPr>
        <w:t>The Chairs of the four Place Board subgroups:</w:t>
      </w:r>
    </w:p>
    <w:p w14:paraId="44ABA1DA" w14:textId="77777777" w:rsidR="00952B2F" w:rsidRPr="00A92887" w:rsidRDefault="00952B2F" w:rsidP="00952B2F">
      <w:pPr>
        <w:pStyle w:val="ListParagraph"/>
        <w:numPr>
          <w:ilvl w:val="0"/>
          <w:numId w:val="40"/>
        </w:numPr>
        <w:spacing w:before="240" w:after="240"/>
        <w:rPr>
          <w:rFonts w:ascii="Aptos" w:hAnsi="Aptos"/>
        </w:rPr>
      </w:pPr>
      <w:r w:rsidRPr="00A92887">
        <w:rPr>
          <w:rFonts w:ascii="Aptos" w:hAnsi="Aptos"/>
        </w:rPr>
        <w:t>Safe, Healthy, and Engaged Communities</w:t>
      </w:r>
    </w:p>
    <w:p w14:paraId="076CF47A" w14:textId="77777777" w:rsidR="00952B2F" w:rsidRPr="00A92887" w:rsidRDefault="00952B2F" w:rsidP="00952B2F">
      <w:pPr>
        <w:pStyle w:val="ListParagraph"/>
        <w:numPr>
          <w:ilvl w:val="0"/>
          <w:numId w:val="40"/>
        </w:numPr>
        <w:spacing w:before="240" w:after="240"/>
        <w:rPr>
          <w:rFonts w:ascii="Aptos" w:hAnsi="Aptos"/>
        </w:rPr>
      </w:pPr>
      <w:r w:rsidRPr="00A92887">
        <w:rPr>
          <w:rFonts w:ascii="Aptos" w:hAnsi="Aptos"/>
        </w:rPr>
        <w:t>Town Centre</w:t>
      </w:r>
    </w:p>
    <w:p w14:paraId="23B4231C" w14:textId="77777777" w:rsidR="00952B2F" w:rsidRPr="00A92887" w:rsidRDefault="00952B2F" w:rsidP="00952B2F">
      <w:pPr>
        <w:pStyle w:val="ListParagraph"/>
        <w:numPr>
          <w:ilvl w:val="0"/>
          <w:numId w:val="40"/>
        </w:numPr>
        <w:spacing w:before="240" w:after="240"/>
        <w:rPr>
          <w:rFonts w:ascii="Aptos" w:hAnsi="Aptos"/>
        </w:rPr>
      </w:pPr>
      <w:r w:rsidRPr="00A92887">
        <w:rPr>
          <w:rFonts w:ascii="Aptos" w:hAnsi="Aptos"/>
        </w:rPr>
        <w:t>Pride and Perspectives</w:t>
      </w:r>
    </w:p>
    <w:p w14:paraId="52D4D0F2" w14:textId="77777777" w:rsidR="00952B2F" w:rsidRPr="00A92887" w:rsidRDefault="00952B2F" w:rsidP="00952B2F">
      <w:pPr>
        <w:pStyle w:val="ListParagraph"/>
        <w:numPr>
          <w:ilvl w:val="0"/>
          <w:numId w:val="40"/>
        </w:numPr>
        <w:spacing w:before="240" w:after="240"/>
        <w:rPr>
          <w:rFonts w:ascii="Aptos" w:hAnsi="Aptos"/>
        </w:rPr>
      </w:pPr>
      <w:r w:rsidRPr="00A92887">
        <w:rPr>
          <w:rFonts w:ascii="Aptos" w:hAnsi="Aptos"/>
        </w:rPr>
        <w:t>Growth and Opportunity</w:t>
      </w:r>
    </w:p>
    <w:p w14:paraId="1F101E9B" w14:textId="77777777" w:rsidR="00952B2F" w:rsidRPr="00A92887" w:rsidRDefault="00952B2F" w:rsidP="00952B2F">
      <w:pPr>
        <w:pStyle w:val="ListParagraph"/>
        <w:spacing w:before="240" w:after="240"/>
        <w:ind w:left="567"/>
        <w:rPr>
          <w:rFonts w:ascii="Aptos" w:hAnsi="Aptos"/>
        </w:rPr>
      </w:pPr>
    </w:p>
    <w:p w14:paraId="695B9913" w14:textId="4960BBC4" w:rsidR="00952B2F" w:rsidRPr="00A92887" w:rsidRDefault="00952B2F" w:rsidP="00952B2F">
      <w:pPr>
        <w:pStyle w:val="ListParagraph"/>
        <w:spacing w:before="240" w:after="240"/>
        <w:ind w:left="567"/>
        <w:rPr>
          <w:rFonts w:ascii="Aptos" w:hAnsi="Aptos"/>
        </w:rPr>
      </w:pPr>
      <w:r w:rsidRPr="00A92887">
        <w:rPr>
          <w:rFonts w:ascii="Aptos" w:hAnsi="Aptos"/>
        </w:rPr>
        <w:t>One representative from Mansfield District Council, acting as Deputy Chair</w:t>
      </w:r>
    </w:p>
    <w:p w14:paraId="7A0C5141" w14:textId="77777777" w:rsidR="00952B2F" w:rsidRPr="00A92887" w:rsidRDefault="00952B2F" w:rsidP="00952B2F">
      <w:pPr>
        <w:pStyle w:val="ListParagraph"/>
        <w:spacing w:before="240" w:after="240"/>
        <w:ind w:left="567"/>
        <w:rPr>
          <w:rFonts w:ascii="Aptos" w:hAnsi="Aptos"/>
        </w:rPr>
      </w:pPr>
      <w:r w:rsidRPr="00A92887">
        <w:rPr>
          <w:rFonts w:ascii="Aptos" w:hAnsi="Aptos"/>
        </w:rPr>
        <w:t>One independent member, appointed by the Board to support objectivity and ensure quorum for decisions</w:t>
      </w:r>
    </w:p>
    <w:p w14:paraId="567DC9A8" w14:textId="77777777" w:rsidR="00952B2F" w:rsidRPr="00A92887" w:rsidRDefault="00952B2F" w:rsidP="00952B2F">
      <w:pPr>
        <w:pStyle w:val="ListParagraph"/>
        <w:spacing w:before="240" w:after="240"/>
        <w:ind w:left="567"/>
        <w:rPr>
          <w:rFonts w:ascii="Aptos" w:hAnsi="Aptos"/>
        </w:rPr>
      </w:pPr>
    </w:p>
    <w:p w14:paraId="45962545" w14:textId="0F927E43" w:rsidR="00952B2F" w:rsidRPr="00A92887" w:rsidRDefault="00952B2F" w:rsidP="00952B2F">
      <w:pPr>
        <w:pStyle w:val="ListParagraph"/>
        <w:numPr>
          <w:ilvl w:val="1"/>
          <w:numId w:val="23"/>
        </w:numPr>
        <w:spacing w:before="240" w:after="240"/>
        <w:ind w:left="567" w:hanging="567"/>
        <w:rPr>
          <w:rFonts w:ascii="Aptos" w:hAnsi="Aptos"/>
        </w:rPr>
      </w:pPr>
      <w:r w:rsidRPr="00A92887">
        <w:rPr>
          <w:rFonts w:ascii="Aptos" w:hAnsi="Aptos"/>
        </w:rPr>
        <w:lastRenderedPageBreak/>
        <w:t>The Panel will be supported by the Place Board Project Manager and a Mansfield District Council officer as accountable body, both attending in a non-scoring, advisory capacity to ensure adherence to the agreed process.</w:t>
      </w:r>
    </w:p>
    <w:p w14:paraId="6090E55F" w14:textId="77777777" w:rsidR="00952B2F" w:rsidRPr="00A92887" w:rsidRDefault="00952B2F" w:rsidP="00952B2F">
      <w:pPr>
        <w:pStyle w:val="ListParagraph"/>
        <w:spacing w:before="240" w:after="240"/>
        <w:ind w:left="567"/>
        <w:rPr>
          <w:rFonts w:ascii="Aptos" w:hAnsi="Aptos"/>
        </w:rPr>
      </w:pPr>
    </w:p>
    <w:p w14:paraId="699B3BA6" w14:textId="7A51B4C3" w:rsidR="00952B2F" w:rsidRPr="00A92887" w:rsidRDefault="00952B2F" w:rsidP="00952B2F">
      <w:pPr>
        <w:pStyle w:val="ListParagraph"/>
        <w:numPr>
          <w:ilvl w:val="1"/>
          <w:numId w:val="23"/>
        </w:numPr>
        <w:spacing w:before="240" w:after="240"/>
        <w:ind w:left="567" w:hanging="567"/>
        <w:rPr>
          <w:rFonts w:ascii="Aptos" w:hAnsi="Aptos"/>
        </w:rPr>
      </w:pPr>
      <w:r w:rsidRPr="00A92887">
        <w:rPr>
          <w:rFonts w:ascii="Aptos" w:hAnsi="Aptos"/>
        </w:rPr>
        <w:t>Once scoring is complete, all assessed project proposals will be submitted to the full Place Board (Neighbourhood Board) for final decision.</w:t>
      </w:r>
    </w:p>
    <w:p w14:paraId="7B611455" w14:textId="2C20AF3F" w:rsidR="00936CD1" w:rsidRPr="00A92887" w:rsidRDefault="00936CD1" w:rsidP="00952B2F">
      <w:pPr>
        <w:pStyle w:val="ListParagraph"/>
        <w:spacing w:before="240" w:after="240"/>
        <w:ind w:left="567"/>
        <w:rPr>
          <w:rFonts w:ascii="Aptos" w:hAnsi="Aptos"/>
        </w:rPr>
      </w:pPr>
    </w:p>
    <w:p w14:paraId="10DD0DE5" w14:textId="500EBAC8" w:rsidR="2068500D" w:rsidRPr="00A92887" w:rsidRDefault="0D7E0977" w:rsidP="00766D03">
      <w:pPr>
        <w:pStyle w:val="ListParagraph"/>
        <w:numPr>
          <w:ilvl w:val="1"/>
          <w:numId w:val="23"/>
        </w:numPr>
        <w:ind w:left="567" w:hanging="567"/>
        <w:rPr>
          <w:rFonts w:ascii="Aptos" w:hAnsi="Aptos"/>
        </w:rPr>
      </w:pPr>
      <w:r w:rsidRPr="00A92887">
        <w:rPr>
          <w:rFonts w:ascii="Aptos" w:hAnsi="Aptos"/>
        </w:rPr>
        <w:t>The Board may also invite applicants to collaborate on overlapping ideas, or directly commission delivery partners where important gaps exist.</w:t>
      </w:r>
    </w:p>
    <w:p w14:paraId="150DC3E6" w14:textId="77777777" w:rsidR="00F31C21" w:rsidRPr="00A92887" w:rsidRDefault="00F31C21" w:rsidP="00F31C21">
      <w:pPr>
        <w:pStyle w:val="ListParagraph"/>
        <w:ind w:left="567"/>
        <w:rPr>
          <w:rFonts w:ascii="Aptos" w:hAnsi="Aptos"/>
        </w:rPr>
      </w:pPr>
    </w:p>
    <w:p w14:paraId="49575AAD" w14:textId="75274022" w:rsidR="006412E5" w:rsidRPr="00A92887" w:rsidRDefault="00F31C21" w:rsidP="007A0017">
      <w:pPr>
        <w:pStyle w:val="ListParagraph"/>
        <w:numPr>
          <w:ilvl w:val="1"/>
          <w:numId w:val="23"/>
        </w:numPr>
        <w:ind w:left="567" w:hanging="567"/>
        <w:rPr>
          <w:rFonts w:ascii="Aptos" w:hAnsi="Aptos"/>
        </w:rPr>
      </w:pPr>
      <w:r w:rsidRPr="00A92887">
        <w:rPr>
          <w:rFonts w:ascii="Aptos" w:hAnsi="Aptos"/>
        </w:rPr>
        <w:t>A high assessment score does not guarantee selection. Final decisions will also consider how well each project complements other proposed interventions, avoids duplication, and contributes to a balanced and coherent programme of activity across the area.</w:t>
      </w:r>
    </w:p>
    <w:p w14:paraId="54AF8445" w14:textId="77777777" w:rsidR="007A0017" w:rsidRPr="007A0017" w:rsidRDefault="007A0017" w:rsidP="007A0017">
      <w:pPr>
        <w:pStyle w:val="NoSpacing"/>
        <w:rPr>
          <w:highlight w:val="yellow"/>
        </w:rPr>
      </w:pPr>
    </w:p>
    <w:p w14:paraId="1386F2BD" w14:textId="54E22F25" w:rsidR="2068500D" w:rsidRPr="00C77DFA" w:rsidRDefault="53939EE2" w:rsidP="00766D03">
      <w:pPr>
        <w:pStyle w:val="ListParagraph"/>
        <w:numPr>
          <w:ilvl w:val="0"/>
          <w:numId w:val="23"/>
        </w:numPr>
        <w:ind w:left="567" w:hanging="567"/>
        <w:rPr>
          <w:rFonts w:ascii="Aptos" w:hAnsi="Aptos"/>
          <w:b/>
          <w:bCs/>
        </w:rPr>
      </w:pPr>
      <w:r w:rsidRPr="00C77DFA">
        <w:rPr>
          <w:rFonts w:ascii="Aptos" w:hAnsi="Aptos"/>
          <w:b/>
          <w:bCs/>
        </w:rPr>
        <w:t xml:space="preserve">Deliverability - </w:t>
      </w:r>
      <w:r w:rsidR="546C78D5" w:rsidRPr="00C77DFA">
        <w:rPr>
          <w:rFonts w:ascii="Aptos" w:hAnsi="Aptos"/>
          <w:b/>
          <w:bCs/>
        </w:rPr>
        <w:t>Business Case Development</w:t>
      </w:r>
    </w:p>
    <w:p w14:paraId="412A8F68" w14:textId="6763B52D" w:rsidR="00936CD1" w:rsidRPr="00C77DFA" w:rsidRDefault="546C78D5" w:rsidP="00766D03">
      <w:pPr>
        <w:pStyle w:val="ListParagraph"/>
        <w:numPr>
          <w:ilvl w:val="1"/>
          <w:numId w:val="23"/>
        </w:numPr>
        <w:ind w:left="567" w:hanging="567"/>
        <w:rPr>
          <w:rFonts w:ascii="Aptos" w:hAnsi="Aptos"/>
        </w:rPr>
      </w:pPr>
      <w:r w:rsidRPr="00C77DFA">
        <w:rPr>
          <w:rFonts w:ascii="Aptos" w:hAnsi="Aptos"/>
        </w:rPr>
        <w:t>Projects that are recommended for funding</w:t>
      </w:r>
      <w:r w:rsidR="53939EE2" w:rsidRPr="00C77DFA">
        <w:rPr>
          <w:rFonts w:ascii="Aptos" w:hAnsi="Aptos"/>
        </w:rPr>
        <w:t xml:space="preserve"> at this stage </w:t>
      </w:r>
      <w:r w:rsidRPr="00C77DFA">
        <w:rPr>
          <w:rFonts w:ascii="Aptos" w:hAnsi="Aptos"/>
        </w:rPr>
        <w:t>will be invited to develop a proportionate business case. This allows the Board and the Accountable Body to confirm that the project is ready for delivery and represents a responsible use of public funds.</w:t>
      </w:r>
    </w:p>
    <w:p w14:paraId="31C5B46B" w14:textId="77777777" w:rsidR="00936CD1" w:rsidRPr="00C77DFA" w:rsidRDefault="00936CD1" w:rsidP="00936CD1">
      <w:pPr>
        <w:pStyle w:val="ListParagraph"/>
        <w:ind w:left="567"/>
        <w:rPr>
          <w:rFonts w:ascii="Aptos" w:hAnsi="Aptos"/>
        </w:rPr>
      </w:pPr>
    </w:p>
    <w:p w14:paraId="61FF0230" w14:textId="7BC3468D" w:rsidR="2068500D" w:rsidRDefault="546C78D5" w:rsidP="00766D03">
      <w:pPr>
        <w:pStyle w:val="ListParagraph"/>
        <w:numPr>
          <w:ilvl w:val="1"/>
          <w:numId w:val="23"/>
        </w:numPr>
        <w:ind w:left="567" w:hanging="567"/>
        <w:rPr>
          <w:rFonts w:ascii="Aptos" w:hAnsi="Aptos"/>
        </w:rPr>
      </w:pPr>
      <w:r w:rsidRPr="00C77DFA">
        <w:rPr>
          <w:rFonts w:ascii="Aptos" w:hAnsi="Aptos"/>
        </w:rPr>
        <w:t>A business case template will be provided, and support will be available from the Place Board Project Manager</w:t>
      </w:r>
      <w:r w:rsidR="5359F852" w:rsidRPr="00C77DFA">
        <w:rPr>
          <w:rFonts w:ascii="Aptos" w:hAnsi="Aptos"/>
        </w:rPr>
        <w:t>,</w:t>
      </w:r>
      <w:r w:rsidRPr="00C77DFA">
        <w:rPr>
          <w:rFonts w:ascii="Aptos" w:hAnsi="Aptos"/>
        </w:rPr>
        <w:t xml:space="preserve"> Mansfield District Council officers</w:t>
      </w:r>
      <w:r w:rsidR="5359F852" w:rsidRPr="00C77DFA">
        <w:rPr>
          <w:rFonts w:ascii="Aptos" w:hAnsi="Aptos"/>
        </w:rPr>
        <w:t xml:space="preserve"> and technical support</w:t>
      </w:r>
      <w:r w:rsidRPr="00C77DFA">
        <w:rPr>
          <w:rFonts w:ascii="Aptos" w:hAnsi="Aptos"/>
        </w:rPr>
        <w:t>. The required level of detail will vary depending on the size and complexity of the project.</w:t>
      </w:r>
    </w:p>
    <w:p w14:paraId="35BB7845" w14:textId="77777777" w:rsidR="00952B2F" w:rsidRPr="00C77DFA" w:rsidRDefault="00952B2F" w:rsidP="00952B2F">
      <w:pPr>
        <w:pStyle w:val="ListParagraph"/>
        <w:ind w:left="567"/>
        <w:rPr>
          <w:rFonts w:ascii="Aptos" w:hAnsi="Aptos"/>
        </w:rPr>
      </w:pPr>
    </w:p>
    <w:p w14:paraId="32E7F100" w14:textId="0B8DC090" w:rsidR="00CA6D0B" w:rsidRDefault="546C78D5" w:rsidP="00CA6D0B">
      <w:pPr>
        <w:pStyle w:val="ListParagraph"/>
        <w:numPr>
          <w:ilvl w:val="1"/>
          <w:numId w:val="23"/>
        </w:numPr>
        <w:ind w:left="567" w:hanging="567"/>
        <w:rPr>
          <w:rFonts w:ascii="Aptos" w:hAnsi="Aptos"/>
        </w:rPr>
      </w:pPr>
      <w:r w:rsidRPr="00C77DFA">
        <w:rPr>
          <w:rFonts w:ascii="Aptos" w:hAnsi="Aptos"/>
        </w:rPr>
        <w:t xml:space="preserve">Business cases will follow the Five Case Model, as outlined in </w:t>
      </w:r>
      <w:r w:rsidRPr="00C77DFA">
        <w:rPr>
          <w:rFonts w:ascii="Aptos" w:hAnsi="Aptos"/>
          <w:b/>
          <w:bCs/>
        </w:rPr>
        <w:t xml:space="preserve">Appendix </w:t>
      </w:r>
      <w:r w:rsidR="581B1DA9" w:rsidRPr="00C77DFA">
        <w:rPr>
          <w:rFonts w:ascii="Aptos" w:hAnsi="Aptos"/>
          <w:b/>
          <w:bCs/>
        </w:rPr>
        <w:t>C</w:t>
      </w:r>
      <w:r w:rsidR="22CAE3A6" w:rsidRPr="00C77DFA">
        <w:rPr>
          <w:rFonts w:ascii="Aptos" w:hAnsi="Aptos"/>
          <w:b/>
          <w:bCs/>
        </w:rPr>
        <w:t xml:space="preserve"> </w:t>
      </w:r>
      <w:r w:rsidRPr="00C77DFA">
        <w:rPr>
          <w:rFonts w:ascii="Aptos" w:hAnsi="Aptos"/>
        </w:rPr>
        <w:t xml:space="preserve">Business Case Framework. </w:t>
      </w:r>
      <w:r w:rsidR="007754E7">
        <w:rPr>
          <w:rFonts w:ascii="Aptos" w:hAnsi="Aptos"/>
        </w:rPr>
        <w:t xml:space="preserve"> Further </w:t>
      </w:r>
      <w:r w:rsidR="00E81B2A">
        <w:rPr>
          <w:rFonts w:ascii="Aptos" w:hAnsi="Aptos"/>
        </w:rPr>
        <w:t xml:space="preserve">details will be provided to all projects reaching this stage. </w:t>
      </w:r>
      <w:r w:rsidRPr="00C77DFA">
        <w:rPr>
          <w:rFonts w:ascii="Aptos" w:hAnsi="Aptos"/>
        </w:rPr>
        <w:t xml:space="preserve">All submissions will undergo independent assessment and due diligence prior to final </w:t>
      </w:r>
      <w:r w:rsidR="6F91F04F" w:rsidRPr="00C77DFA">
        <w:rPr>
          <w:rFonts w:ascii="Aptos" w:hAnsi="Aptos"/>
        </w:rPr>
        <w:t xml:space="preserve">decisions </w:t>
      </w:r>
      <w:r w:rsidRPr="00C77DFA">
        <w:rPr>
          <w:rFonts w:ascii="Aptos" w:hAnsi="Aptos"/>
        </w:rPr>
        <w:t>by the Board and the Accountable Body.</w:t>
      </w:r>
    </w:p>
    <w:p w14:paraId="04A963D7" w14:textId="77777777" w:rsidR="00CA6D0B" w:rsidRPr="00CA6D0B" w:rsidRDefault="00CA6D0B" w:rsidP="00CA6D0B">
      <w:pPr>
        <w:pStyle w:val="NoSpacing"/>
      </w:pPr>
    </w:p>
    <w:p w14:paraId="494B1FF6" w14:textId="76EDA4C5" w:rsidR="2068500D" w:rsidRPr="00C77DFA" w:rsidRDefault="0D7E0977" w:rsidP="00766D03">
      <w:pPr>
        <w:pStyle w:val="ListParagraph"/>
        <w:numPr>
          <w:ilvl w:val="0"/>
          <w:numId w:val="23"/>
        </w:numPr>
        <w:ind w:left="567" w:hanging="567"/>
        <w:rPr>
          <w:rFonts w:ascii="Aptos" w:hAnsi="Aptos"/>
          <w:b/>
          <w:bCs/>
        </w:rPr>
      </w:pPr>
      <w:r w:rsidRPr="00C77DFA">
        <w:rPr>
          <w:rFonts w:ascii="Aptos" w:hAnsi="Aptos"/>
          <w:b/>
          <w:bCs/>
        </w:rPr>
        <w:t>Funding and Delivery Responsibilities</w:t>
      </w:r>
    </w:p>
    <w:p w14:paraId="608D9516" w14:textId="67C1DBA4" w:rsidR="2068500D" w:rsidRPr="00C77DFA" w:rsidRDefault="0D7E0977" w:rsidP="00766D03">
      <w:pPr>
        <w:pStyle w:val="ListParagraph"/>
        <w:numPr>
          <w:ilvl w:val="1"/>
          <w:numId w:val="23"/>
        </w:numPr>
        <w:ind w:left="567" w:hanging="567"/>
        <w:rPr>
          <w:rFonts w:ascii="Aptos" w:hAnsi="Aptos"/>
        </w:rPr>
      </w:pPr>
      <w:r w:rsidRPr="00C77DFA">
        <w:rPr>
          <w:rFonts w:ascii="Aptos" w:hAnsi="Aptos"/>
        </w:rPr>
        <w:t>Mansfield District Council is the Accountable Body for the PfN programme. It is responsible for managing public funds and ensuring that all supported projects comply with government guidance and financial standards.</w:t>
      </w:r>
    </w:p>
    <w:p w14:paraId="55D8F987" w14:textId="77777777" w:rsidR="00DE674F" w:rsidRPr="00C77DFA" w:rsidRDefault="00DE674F" w:rsidP="00DE674F">
      <w:pPr>
        <w:pStyle w:val="ListParagraph"/>
        <w:ind w:left="432"/>
        <w:rPr>
          <w:rFonts w:ascii="Aptos" w:hAnsi="Aptos"/>
        </w:rPr>
      </w:pPr>
    </w:p>
    <w:p w14:paraId="316C11DB" w14:textId="277CDC68" w:rsidR="00EE222D" w:rsidRPr="00C77DFA" w:rsidRDefault="0D7E0977" w:rsidP="00C44237">
      <w:pPr>
        <w:pStyle w:val="ListParagraph"/>
        <w:numPr>
          <w:ilvl w:val="1"/>
          <w:numId w:val="23"/>
        </w:numPr>
        <w:ind w:left="567" w:hanging="567"/>
        <w:rPr>
          <w:rFonts w:ascii="Aptos" w:hAnsi="Aptos"/>
        </w:rPr>
      </w:pPr>
      <w:r w:rsidRPr="00C77DFA">
        <w:rPr>
          <w:rFonts w:ascii="Aptos" w:hAnsi="Aptos"/>
        </w:rPr>
        <w:lastRenderedPageBreak/>
        <w:t xml:space="preserve">Once a project is approved, MDC </w:t>
      </w:r>
      <w:r w:rsidR="44E1BDC8" w:rsidRPr="00C77DFA">
        <w:rPr>
          <w:rFonts w:ascii="Aptos" w:hAnsi="Aptos"/>
        </w:rPr>
        <w:t>as the Accountable Body will be responsible for managing due diligence and the process whereby project assessments are concluded, how awards to organisations and contractual and payment arrangements are made and how it will manage performance and obligations around the proper and regular management of the funding. It will also be responsible for liaising with project leads and reporting to MHCLG.</w:t>
      </w:r>
    </w:p>
    <w:p w14:paraId="16E130DE" w14:textId="77777777" w:rsidR="00DE674F" w:rsidRPr="00C77DFA" w:rsidRDefault="00DE674F" w:rsidP="00DE674F">
      <w:pPr>
        <w:pStyle w:val="ListParagraph"/>
        <w:ind w:left="432"/>
        <w:rPr>
          <w:rFonts w:ascii="Aptos" w:hAnsi="Aptos"/>
        </w:rPr>
      </w:pPr>
    </w:p>
    <w:p w14:paraId="04B592AD" w14:textId="69976C65" w:rsidR="00EE222D" w:rsidRPr="00C77DFA" w:rsidRDefault="44E1BDC8" w:rsidP="002A3EB2">
      <w:pPr>
        <w:pStyle w:val="ListParagraph"/>
        <w:numPr>
          <w:ilvl w:val="1"/>
          <w:numId w:val="23"/>
        </w:numPr>
        <w:ind w:left="567" w:hanging="567"/>
        <w:rPr>
          <w:rFonts w:ascii="Aptos" w:hAnsi="Aptos"/>
        </w:rPr>
      </w:pPr>
      <w:r w:rsidRPr="00C77DFA">
        <w:rPr>
          <w:rFonts w:ascii="Aptos" w:hAnsi="Aptos"/>
        </w:rPr>
        <w:t>Mansfield District Council will:</w:t>
      </w:r>
    </w:p>
    <w:p w14:paraId="5E7AC382" w14:textId="2220D520" w:rsidR="00EE222D" w:rsidRPr="00C77DFA" w:rsidRDefault="44E1BDC8" w:rsidP="00766D03">
      <w:pPr>
        <w:pStyle w:val="NoSpacing"/>
        <w:numPr>
          <w:ilvl w:val="0"/>
          <w:numId w:val="16"/>
        </w:numPr>
        <w:rPr>
          <w:lang w:val="en-GB"/>
        </w:rPr>
      </w:pPr>
      <w:r w:rsidRPr="00C77DFA">
        <w:rPr>
          <w:lang w:val="en-GB"/>
        </w:rPr>
        <w:t>Oversee the Memorandum of Understanding or equivalent agreement with government and the Board</w:t>
      </w:r>
    </w:p>
    <w:p w14:paraId="26AB37D5" w14:textId="7E78377E" w:rsidR="00EE222D" w:rsidRPr="00C77DFA" w:rsidRDefault="44E1BDC8" w:rsidP="00766D03">
      <w:pPr>
        <w:pStyle w:val="NoSpacing"/>
        <w:numPr>
          <w:ilvl w:val="0"/>
          <w:numId w:val="16"/>
        </w:numPr>
        <w:rPr>
          <w:lang w:val="en-GB"/>
        </w:rPr>
      </w:pPr>
      <w:r w:rsidRPr="00C77DFA">
        <w:rPr>
          <w:lang w:val="en-GB"/>
        </w:rPr>
        <w:t>Ensure continued good governance and transparency in decision making</w:t>
      </w:r>
    </w:p>
    <w:p w14:paraId="1189A58C" w14:textId="011AA28E" w:rsidR="00EE222D" w:rsidRPr="00C77DFA" w:rsidRDefault="44E1BDC8" w:rsidP="00766D03">
      <w:pPr>
        <w:pStyle w:val="NoSpacing"/>
        <w:numPr>
          <w:ilvl w:val="0"/>
          <w:numId w:val="16"/>
        </w:numPr>
        <w:rPr>
          <w:lang w:val="en-GB"/>
        </w:rPr>
      </w:pPr>
      <w:r w:rsidRPr="00C77DFA">
        <w:rPr>
          <w:lang w:val="en-GB"/>
        </w:rPr>
        <w:t>Manage, monitor and evaluate the Programme</w:t>
      </w:r>
    </w:p>
    <w:p w14:paraId="68A0A40E" w14:textId="1FC3D743" w:rsidR="00EE222D" w:rsidRPr="00C77DFA" w:rsidRDefault="44E1BDC8" w:rsidP="00766D03">
      <w:pPr>
        <w:pStyle w:val="NoSpacing"/>
        <w:numPr>
          <w:ilvl w:val="0"/>
          <w:numId w:val="16"/>
        </w:numPr>
        <w:rPr>
          <w:lang w:val="en-GB"/>
        </w:rPr>
      </w:pPr>
      <w:r w:rsidRPr="00C77DFA">
        <w:rPr>
          <w:lang w:val="en-GB"/>
        </w:rPr>
        <w:t>Support partners in the development of full business cases with the Place Board Manager</w:t>
      </w:r>
    </w:p>
    <w:p w14:paraId="75C28FC3" w14:textId="1C76E537" w:rsidR="00EE222D" w:rsidRPr="00C77DFA" w:rsidRDefault="44E1BDC8" w:rsidP="00766D03">
      <w:pPr>
        <w:pStyle w:val="NoSpacing"/>
        <w:numPr>
          <w:ilvl w:val="0"/>
          <w:numId w:val="16"/>
        </w:numPr>
        <w:rPr>
          <w:lang w:val="en-GB"/>
        </w:rPr>
      </w:pPr>
      <w:r w:rsidRPr="00C77DFA">
        <w:rPr>
          <w:lang w:val="en-GB"/>
        </w:rPr>
        <w:t>Manage contractual arrangements with project partners to ensure delivery</w:t>
      </w:r>
    </w:p>
    <w:p w14:paraId="44123482" w14:textId="6946CAE0" w:rsidR="00EE222D" w:rsidRPr="00C77DFA" w:rsidRDefault="44E1BDC8" w:rsidP="00766D03">
      <w:pPr>
        <w:pStyle w:val="NoSpacing"/>
        <w:numPr>
          <w:ilvl w:val="0"/>
          <w:numId w:val="16"/>
        </w:numPr>
        <w:rPr>
          <w:lang w:val="en-GB"/>
        </w:rPr>
      </w:pPr>
      <w:r w:rsidRPr="00C77DFA">
        <w:rPr>
          <w:lang w:val="en-GB"/>
        </w:rPr>
        <w:t>Carry out the financial management of the projects</w:t>
      </w:r>
    </w:p>
    <w:p w14:paraId="0975450F" w14:textId="0078BA85" w:rsidR="00EE222D" w:rsidRPr="00C77DFA" w:rsidRDefault="44E1BDC8" w:rsidP="00766D03">
      <w:pPr>
        <w:pStyle w:val="NoSpacing"/>
        <w:numPr>
          <w:ilvl w:val="0"/>
          <w:numId w:val="16"/>
        </w:numPr>
        <w:rPr>
          <w:lang w:val="en-GB"/>
        </w:rPr>
      </w:pPr>
      <w:r w:rsidRPr="00C77DFA">
        <w:rPr>
          <w:lang w:val="en-GB"/>
        </w:rPr>
        <w:t>Be responsible for the financial management of the overall programme</w:t>
      </w:r>
    </w:p>
    <w:p w14:paraId="72E6FE27" w14:textId="18359D24" w:rsidR="00EE222D" w:rsidRPr="00C77DFA" w:rsidRDefault="44E1BDC8" w:rsidP="00766D03">
      <w:pPr>
        <w:pStyle w:val="NoSpacing"/>
        <w:numPr>
          <w:ilvl w:val="0"/>
          <w:numId w:val="16"/>
        </w:numPr>
        <w:rPr>
          <w:lang w:val="en-GB"/>
        </w:rPr>
      </w:pPr>
      <w:r w:rsidRPr="00C77DFA">
        <w:rPr>
          <w:lang w:val="en-GB"/>
        </w:rPr>
        <w:t>Report to the Board and to Government</w:t>
      </w:r>
    </w:p>
    <w:p w14:paraId="04F99392" w14:textId="77777777" w:rsidR="00EE222D" w:rsidRPr="00C77DFA" w:rsidRDefault="00EE222D" w:rsidP="08606207">
      <w:pPr>
        <w:pStyle w:val="NoSpacing"/>
        <w:ind w:left="720"/>
        <w:rPr>
          <w:lang w:val="en-GB"/>
        </w:rPr>
      </w:pPr>
    </w:p>
    <w:p w14:paraId="0233C0AD" w14:textId="68270E26" w:rsidR="002A3EB2" w:rsidRPr="00C77DFA" w:rsidRDefault="44E1BDC8" w:rsidP="002A3EB2">
      <w:pPr>
        <w:pStyle w:val="ListParagraph"/>
        <w:numPr>
          <w:ilvl w:val="1"/>
          <w:numId w:val="23"/>
        </w:numPr>
        <w:ind w:left="567" w:hanging="567"/>
        <w:rPr>
          <w:rFonts w:ascii="Aptos" w:hAnsi="Aptos"/>
        </w:rPr>
      </w:pPr>
      <w:r w:rsidRPr="00C77DFA">
        <w:rPr>
          <w:rFonts w:ascii="Aptos" w:hAnsi="Aptos"/>
        </w:rPr>
        <w:t>After submission of the Investment Plan</w:t>
      </w:r>
      <w:r w:rsidR="7AD39359" w:rsidRPr="00C77DFA">
        <w:rPr>
          <w:rFonts w:ascii="Aptos" w:hAnsi="Aptos"/>
        </w:rPr>
        <w:t xml:space="preserve"> to government</w:t>
      </w:r>
      <w:r w:rsidRPr="00C77DFA">
        <w:rPr>
          <w:rFonts w:ascii="Aptos" w:hAnsi="Aptos"/>
        </w:rPr>
        <w:t xml:space="preserve">, Mansfield District Councill will develop the local assurance process and agree this with the Board, noting the recent engagement with and expectations of MHCLG from </w:t>
      </w:r>
      <w:r w:rsidR="7AD39359" w:rsidRPr="00C77DFA">
        <w:rPr>
          <w:rFonts w:ascii="Aptos" w:hAnsi="Aptos"/>
        </w:rPr>
        <w:t>a</w:t>
      </w:r>
      <w:r w:rsidRPr="00C77DFA">
        <w:rPr>
          <w:rFonts w:ascii="Aptos" w:hAnsi="Aptos"/>
        </w:rPr>
        <w:t xml:space="preserve"> Deep Drive Assurance process.</w:t>
      </w:r>
    </w:p>
    <w:p w14:paraId="78BCD3D2" w14:textId="126135A2" w:rsidR="00EE222D" w:rsidRPr="00C77DFA" w:rsidRDefault="44E1BDC8" w:rsidP="002A3EB2">
      <w:pPr>
        <w:pStyle w:val="ListParagraph"/>
        <w:numPr>
          <w:ilvl w:val="1"/>
          <w:numId w:val="23"/>
        </w:numPr>
        <w:spacing w:before="240" w:line="278" w:lineRule="auto"/>
        <w:ind w:left="567" w:hanging="567"/>
        <w:contextualSpacing w:val="0"/>
        <w:rPr>
          <w:rFonts w:ascii="Aptos" w:hAnsi="Aptos"/>
        </w:rPr>
      </w:pPr>
      <w:r w:rsidRPr="00C77DFA">
        <w:rPr>
          <w:rFonts w:ascii="Aptos" w:hAnsi="Aptos"/>
        </w:rPr>
        <w:t>Mansfield District Council will have back-to-back funding agreements with successful applicants which reflect the contractual arrangements with MHCLG and the government. The agreement will set out the grant purposes and eligible activities, total grant awarded, payment arrangements, match funding contractual outputs and outcomes, monitoring and evaluation requirements, publicity and branding requirements, clawback terms and project specific conditions. A template agreement will be made available as part of the offer, illustrating the expectations.</w:t>
      </w:r>
    </w:p>
    <w:p w14:paraId="314EA27E" w14:textId="53173C12" w:rsidR="00EE222D" w:rsidRPr="00C77DFA" w:rsidRDefault="44E1BDC8" w:rsidP="002A3EB2">
      <w:pPr>
        <w:pStyle w:val="ListParagraph"/>
        <w:numPr>
          <w:ilvl w:val="1"/>
          <w:numId w:val="23"/>
        </w:numPr>
        <w:spacing w:before="240" w:line="278" w:lineRule="auto"/>
        <w:ind w:left="567" w:hanging="567"/>
        <w:contextualSpacing w:val="0"/>
        <w:rPr>
          <w:rFonts w:ascii="Aptos" w:hAnsi="Aptos"/>
        </w:rPr>
      </w:pPr>
      <w:r w:rsidRPr="00C77DFA">
        <w:rPr>
          <w:rFonts w:ascii="Aptos" w:hAnsi="Aptos"/>
        </w:rPr>
        <w:t>The funding agreement must be returned and signed by both parties prior to any grant payments being made by the Council.  Payments will typically be made quarterly in arrears, once evidence of defrayal has been provided.</w:t>
      </w:r>
    </w:p>
    <w:p w14:paraId="0CF68674" w14:textId="2CD169A7" w:rsidR="00E31D79" w:rsidRPr="00C77DFA" w:rsidRDefault="44E1BDC8" w:rsidP="08606207">
      <w:pPr>
        <w:pStyle w:val="ListParagraph"/>
        <w:numPr>
          <w:ilvl w:val="1"/>
          <w:numId w:val="23"/>
        </w:numPr>
        <w:spacing w:before="240" w:line="278" w:lineRule="auto"/>
        <w:ind w:left="567" w:hanging="567"/>
        <w:contextualSpacing w:val="0"/>
        <w:rPr>
          <w:rFonts w:ascii="Aptos" w:hAnsi="Aptos"/>
        </w:rPr>
      </w:pPr>
      <w:r w:rsidRPr="00C77DFA">
        <w:rPr>
          <w:rFonts w:ascii="Aptos" w:hAnsi="Aptos"/>
        </w:rPr>
        <w:t>Mansfield District Council will undertake quarterly monitoring of projects.  This will cover project activity, expenditure and achievement of outputs and outcomes and will feed into quarterly programme updates to the Board</w:t>
      </w:r>
      <w:r w:rsidR="2900378C" w:rsidRPr="00C77DFA">
        <w:rPr>
          <w:rFonts w:ascii="Aptos" w:hAnsi="Aptos"/>
        </w:rPr>
        <w:t xml:space="preserve"> (and any government </w:t>
      </w:r>
      <w:r w:rsidR="2900378C" w:rsidRPr="00C77DFA">
        <w:rPr>
          <w:rFonts w:ascii="Aptos" w:hAnsi="Aptos"/>
        </w:rPr>
        <w:lastRenderedPageBreak/>
        <w:t xml:space="preserve">reporting expectations. </w:t>
      </w:r>
      <w:r w:rsidRPr="00C77DFA">
        <w:rPr>
          <w:rFonts w:ascii="Aptos" w:hAnsi="Aptos"/>
        </w:rPr>
        <w:t xml:space="preserve">  All financial claims will be checked by </w:t>
      </w:r>
      <w:r w:rsidR="2900378C" w:rsidRPr="00C77DFA">
        <w:rPr>
          <w:rFonts w:ascii="Aptos" w:hAnsi="Aptos"/>
        </w:rPr>
        <w:t xml:space="preserve">the </w:t>
      </w:r>
      <w:r w:rsidRPr="00C77DFA">
        <w:rPr>
          <w:rFonts w:ascii="Aptos" w:hAnsi="Aptos"/>
        </w:rPr>
        <w:t>Council’s finance team with all payments requiring sign off by the Section 151 Officer.</w:t>
      </w:r>
    </w:p>
    <w:p w14:paraId="703DE914" w14:textId="4E5414D0" w:rsidR="24B623E6" w:rsidRPr="00C77DFA" w:rsidRDefault="612DE9B7" w:rsidP="002A3EB2">
      <w:pPr>
        <w:pStyle w:val="ListParagraph"/>
        <w:numPr>
          <w:ilvl w:val="0"/>
          <w:numId w:val="23"/>
        </w:numPr>
        <w:ind w:left="567" w:hanging="567"/>
        <w:rPr>
          <w:rFonts w:ascii="Aptos" w:hAnsi="Aptos"/>
          <w:b/>
          <w:bCs/>
        </w:rPr>
      </w:pPr>
      <w:r w:rsidRPr="00C77DFA">
        <w:rPr>
          <w:rFonts w:ascii="Aptos" w:hAnsi="Aptos"/>
          <w:b/>
          <w:bCs/>
        </w:rPr>
        <w:t>Support for Applicants</w:t>
      </w:r>
    </w:p>
    <w:p w14:paraId="10E4E138" w14:textId="3E16F43E" w:rsidR="24B623E6" w:rsidRPr="00C77DFA" w:rsidRDefault="612DE9B7" w:rsidP="002A3EB2">
      <w:pPr>
        <w:pStyle w:val="ListParagraph"/>
        <w:numPr>
          <w:ilvl w:val="1"/>
          <w:numId w:val="23"/>
        </w:numPr>
        <w:ind w:left="567" w:hanging="567"/>
        <w:rPr>
          <w:rFonts w:ascii="Aptos" w:hAnsi="Aptos"/>
        </w:rPr>
      </w:pPr>
      <w:r w:rsidRPr="00C77DFA">
        <w:rPr>
          <w:rFonts w:ascii="Aptos" w:hAnsi="Aptos"/>
        </w:rPr>
        <w:t>To ensure projects are well-developed and aligned with local and national expectations, support will be provided throughout the process. This includes:</w:t>
      </w:r>
    </w:p>
    <w:p w14:paraId="4FAA9676" w14:textId="5618BFC9" w:rsidR="24B623E6" w:rsidRPr="00C77DFA" w:rsidRDefault="612DE9B7" w:rsidP="00C77DFA">
      <w:pPr>
        <w:pStyle w:val="NoSpacing"/>
        <w:numPr>
          <w:ilvl w:val="0"/>
          <w:numId w:val="32"/>
        </w:numPr>
      </w:pPr>
      <w:r w:rsidRPr="00C77DFA">
        <w:t xml:space="preserve">Clear templates and guidance materials for EoIs and business cases </w:t>
      </w:r>
      <w:r w:rsidR="56007F78" w:rsidRPr="00C77DFA">
        <w:t>as separately available as part of the package of support.</w:t>
      </w:r>
    </w:p>
    <w:p w14:paraId="4776619C" w14:textId="77E0E92B" w:rsidR="24B623E6" w:rsidRPr="00C77DFA" w:rsidRDefault="612DE9B7" w:rsidP="00C77DFA">
      <w:pPr>
        <w:pStyle w:val="NoSpacing"/>
        <w:numPr>
          <w:ilvl w:val="0"/>
          <w:numId w:val="32"/>
        </w:numPr>
      </w:pPr>
      <w:r w:rsidRPr="00C77DFA">
        <w:t>Access to pre-submission advice from the Board Project Manager and Mansfield District Council officers</w:t>
      </w:r>
    </w:p>
    <w:p w14:paraId="31628844" w14:textId="48D92815" w:rsidR="24B623E6" w:rsidRPr="00C77DFA" w:rsidRDefault="612DE9B7" w:rsidP="00C77DFA">
      <w:pPr>
        <w:pStyle w:val="NoSpacing"/>
        <w:numPr>
          <w:ilvl w:val="0"/>
          <w:numId w:val="32"/>
        </w:numPr>
      </w:pPr>
      <w:r w:rsidRPr="00C77DFA">
        <w:t>Clarification sessions, if required, to assist with understanding the scoring framework and expectations</w:t>
      </w:r>
    </w:p>
    <w:p w14:paraId="057BE2AF" w14:textId="7B91DAB8" w:rsidR="24B623E6" w:rsidRPr="00C77DFA" w:rsidRDefault="612DE9B7" w:rsidP="00C77DFA">
      <w:pPr>
        <w:pStyle w:val="NoSpacing"/>
        <w:numPr>
          <w:ilvl w:val="0"/>
          <w:numId w:val="32"/>
        </w:numPr>
      </w:pPr>
      <w:r w:rsidRPr="00C77DFA">
        <w:t>A shared resource hub containing all relevant documentation</w:t>
      </w:r>
    </w:p>
    <w:p w14:paraId="021E5034" w14:textId="77777777" w:rsidR="00C77DFA" w:rsidRDefault="00C77DFA" w:rsidP="00E81B2A">
      <w:pPr>
        <w:pStyle w:val="NoSpacing"/>
      </w:pPr>
    </w:p>
    <w:p w14:paraId="313C1157" w14:textId="15A1FAC7" w:rsidR="24B623E6" w:rsidRPr="00C77DFA" w:rsidRDefault="612DE9B7" w:rsidP="08606207">
      <w:pPr>
        <w:ind w:left="720"/>
        <w:rPr>
          <w:rFonts w:ascii="Aptos" w:hAnsi="Aptos"/>
        </w:rPr>
      </w:pPr>
      <w:r w:rsidRPr="00C77DFA">
        <w:rPr>
          <w:rFonts w:ascii="Aptos" w:hAnsi="Aptos"/>
        </w:rPr>
        <w:t>This support is intended to build local capacity, particularly for smaller organisations or community-led proposals, and to encourage a wide range of high-quality project submissions.</w:t>
      </w:r>
    </w:p>
    <w:p w14:paraId="5C9BB4B8" w14:textId="77777777" w:rsidR="004D3D28" w:rsidRPr="00C77DFA" w:rsidRDefault="138FA22E" w:rsidP="004D3D28">
      <w:pPr>
        <w:pStyle w:val="ListParagraph"/>
        <w:numPr>
          <w:ilvl w:val="0"/>
          <w:numId w:val="23"/>
        </w:numPr>
        <w:ind w:left="567" w:hanging="567"/>
        <w:rPr>
          <w:rFonts w:ascii="Aptos" w:hAnsi="Aptos"/>
          <w:b/>
          <w:bCs/>
        </w:rPr>
      </w:pPr>
      <w:r w:rsidRPr="00C77DFA">
        <w:rPr>
          <w:rFonts w:ascii="Aptos" w:hAnsi="Aptos"/>
          <w:b/>
          <w:bCs/>
        </w:rPr>
        <w:t>T</w:t>
      </w:r>
      <w:r w:rsidR="612DE9B7" w:rsidRPr="00C77DFA">
        <w:rPr>
          <w:rFonts w:ascii="Aptos" w:hAnsi="Aptos"/>
          <w:b/>
          <w:bCs/>
        </w:rPr>
        <w:t>ransparency, Monitoring, and Governance</w:t>
      </w:r>
    </w:p>
    <w:p w14:paraId="45BA3B1F" w14:textId="6BBD6A16" w:rsidR="24B623E6" w:rsidRPr="00A92887" w:rsidRDefault="612DE9B7" w:rsidP="004D3D28">
      <w:pPr>
        <w:pStyle w:val="ListParagraph"/>
        <w:numPr>
          <w:ilvl w:val="1"/>
          <w:numId w:val="23"/>
        </w:numPr>
        <w:ind w:left="567" w:hanging="567"/>
        <w:rPr>
          <w:rFonts w:ascii="Aptos" w:hAnsi="Aptos"/>
          <w:b/>
          <w:bCs/>
        </w:rPr>
      </w:pPr>
      <w:r w:rsidRPr="00C77DFA">
        <w:rPr>
          <w:rFonts w:ascii="Aptos" w:hAnsi="Aptos"/>
        </w:rPr>
        <w:t>The project development and selection process will adhere to the following standards:</w:t>
      </w:r>
    </w:p>
    <w:p w14:paraId="19161901" w14:textId="7E3779D6" w:rsidR="24B623E6" w:rsidRPr="00C77DFA" w:rsidRDefault="612DE9B7" w:rsidP="00C77DFA">
      <w:pPr>
        <w:pStyle w:val="NoSpacing"/>
        <w:numPr>
          <w:ilvl w:val="0"/>
          <w:numId w:val="33"/>
        </w:numPr>
      </w:pPr>
      <w:r w:rsidRPr="00C77DFA">
        <w:t>Code of Conduct and Conflicts of Interest policy</w:t>
      </w:r>
    </w:p>
    <w:p w14:paraId="7C37300C" w14:textId="70A4CC31" w:rsidR="24B623E6" w:rsidRPr="00C77DFA" w:rsidRDefault="612DE9B7" w:rsidP="00C77DFA">
      <w:pPr>
        <w:pStyle w:val="NoSpacing"/>
        <w:numPr>
          <w:ilvl w:val="0"/>
          <w:numId w:val="33"/>
        </w:numPr>
      </w:pPr>
      <w:r w:rsidRPr="00C77DFA">
        <w:t>Nolan Principles of Public Life</w:t>
      </w:r>
    </w:p>
    <w:p w14:paraId="2322B355" w14:textId="0048D4BF" w:rsidR="24B623E6" w:rsidRPr="00C77DFA" w:rsidRDefault="612DE9B7" w:rsidP="00C77DFA">
      <w:pPr>
        <w:pStyle w:val="NoSpacing"/>
        <w:numPr>
          <w:ilvl w:val="0"/>
          <w:numId w:val="33"/>
        </w:numPr>
      </w:pPr>
      <w:r w:rsidRPr="00C77DFA">
        <w:t>Cabinet Office Grant Functional Standards</w:t>
      </w:r>
    </w:p>
    <w:p w14:paraId="694D10FA" w14:textId="5A2C64BD" w:rsidR="0A78DF85" w:rsidRPr="00C77DFA" w:rsidRDefault="5B820861" w:rsidP="00C77DFA">
      <w:pPr>
        <w:pStyle w:val="NoSpacing"/>
        <w:numPr>
          <w:ilvl w:val="0"/>
          <w:numId w:val="33"/>
        </w:numPr>
      </w:pPr>
      <w:r w:rsidRPr="00C77DFA">
        <w:t>Local Assurance Framework – to be confirmed and adopted by the Board following submission of the Investment Plan in October 2025.</w:t>
      </w:r>
    </w:p>
    <w:p w14:paraId="1BE5EDE5" w14:textId="5F8D9AD1" w:rsidR="56DFD354" w:rsidRPr="00C77DFA" w:rsidRDefault="612DE9B7" w:rsidP="2CCE08C7">
      <w:pPr>
        <w:pStyle w:val="NoSpacing"/>
        <w:numPr>
          <w:ilvl w:val="0"/>
          <w:numId w:val="33"/>
        </w:numPr>
      </w:pPr>
      <w:r w:rsidRPr="00C77DFA">
        <w:t xml:space="preserve">All decisions will be recorded and published as appropriate. Mansfield District Council, as the Accountable Body, will </w:t>
      </w:r>
      <w:r w:rsidR="3270C30D" w:rsidRPr="00C77DFA">
        <w:t>ensure this is put into effect.</w:t>
      </w:r>
    </w:p>
    <w:p w14:paraId="45CE3CB3" w14:textId="77777777" w:rsidR="00766D03" w:rsidRPr="00C77DFA" w:rsidRDefault="00766D03" w:rsidP="00C77DFA">
      <w:pPr>
        <w:pStyle w:val="NoSpacing"/>
        <w:rPr>
          <w:b/>
          <w:bCs/>
          <w:lang w:val="en-GB"/>
        </w:rPr>
        <w:sectPr w:rsidR="00766D03" w:rsidRPr="00C77DFA">
          <w:headerReference w:type="default" r:id="rId10"/>
          <w:footerReference w:type="default" r:id="rId11"/>
          <w:pgSz w:w="12240" w:h="15840"/>
          <w:pgMar w:top="1440" w:right="1440" w:bottom="1440" w:left="1440" w:header="720" w:footer="720" w:gutter="0"/>
          <w:cols w:space="720"/>
          <w:docGrid w:linePitch="360"/>
        </w:sectPr>
      </w:pPr>
    </w:p>
    <w:p w14:paraId="2D412691" w14:textId="77777777" w:rsidR="0096701E" w:rsidRPr="00C77DFA" w:rsidRDefault="68A2885F" w:rsidP="00363D54">
      <w:pPr>
        <w:pStyle w:val="NoSpacing"/>
        <w:rPr>
          <w:b/>
          <w:bCs/>
          <w:lang w:val="en-GB"/>
        </w:rPr>
      </w:pPr>
      <w:r w:rsidRPr="00C77DFA">
        <w:rPr>
          <w:b/>
          <w:bCs/>
          <w:lang w:val="en-GB"/>
        </w:rPr>
        <w:lastRenderedPageBreak/>
        <w:t>Appendix A</w:t>
      </w:r>
    </w:p>
    <w:p w14:paraId="37714418" w14:textId="77777777" w:rsidR="0096701E" w:rsidRPr="00C77DFA" w:rsidRDefault="68A2885F" w:rsidP="00363D54">
      <w:pPr>
        <w:pStyle w:val="NoSpacing"/>
        <w:rPr>
          <w:b/>
          <w:bCs/>
          <w:lang w:val="en-GB"/>
        </w:rPr>
      </w:pPr>
      <w:r w:rsidRPr="00C77DFA">
        <w:rPr>
          <w:b/>
          <w:bCs/>
          <w:lang w:val="en-GB"/>
        </w:rPr>
        <w:t>Make it in Mansfield – Strategic Commitments</w:t>
      </w:r>
    </w:p>
    <w:p w14:paraId="0F4E2822" w14:textId="77777777" w:rsidR="0096701E" w:rsidRPr="00C77DFA" w:rsidRDefault="0096701E" w:rsidP="00363D54">
      <w:pPr>
        <w:pStyle w:val="NoSpacing"/>
        <w:rPr>
          <w:lang w:val="en-GB"/>
        </w:rPr>
      </w:pPr>
    </w:p>
    <w:p w14:paraId="44666AE8" w14:textId="41AFB9DC" w:rsidR="0096701E" w:rsidRPr="00C77DFA" w:rsidRDefault="68A2885F" w:rsidP="00363D54">
      <w:r w:rsidRPr="00C77DFA">
        <w:t xml:space="preserve">This </w:t>
      </w:r>
      <w:r w:rsidR="00C77DFA">
        <w:t>Appendix</w:t>
      </w:r>
      <w:r w:rsidRPr="00C77DFA">
        <w:t xml:space="preserve"> sets out the 25 strategic commitments agreed by the Mansfield Place Board as part of the Make it in Mansfield strategy. These commitments reflect the Place Board’s vision for long-term regeneration, community wellbeing, and inclusive economic growth.</w:t>
      </w:r>
    </w:p>
    <w:p w14:paraId="282015DB" w14:textId="77777777" w:rsidR="0096701E" w:rsidRPr="00C77DFA" w:rsidRDefault="68A2885F" w:rsidP="00363D54">
      <w:r w:rsidRPr="00C77DFA">
        <w:t>While these commitments are district-wide, all projects brought forward for funding through the Plan for Neighbourhoods (PfN) must demonstrate how they contribute to at least one of these commitments.</w:t>
      </w:r>
    </w:p>
    <w:p w14:paraId="71F348A6" w14:textId="77777777" w:rsidR="0096701E" w:rsidRPr="00C77DFA" w:rsidRDefault="68A2885F" w:rsidP="00363D54">
      <w:r w:rsidRPr="00C77DFA">
        <w:t>The commitments were developed through extensive community engagement and are grouped under the three core PfN outcomes:</w:t>
      </w:r>
    </w:p>
    <w:p w14:paraId="1D36FD32" w14:textId="77777777" w:rsidR="0096701E" w:rsidRPr="00C77DFA" w:rsidRDefault="68A2885F" w:rsidP="00363D54">
      <w:pPr>
        <w:numPr>
          <w:ilvl w:val="0"/>
          <w:numId w:val="11"/>
        </w:numPr>
        <w:ind w:left="0" w:firstLine="0"/>
      </w:pPr>
      <w:r w:rsidRPr="00C77DFA">
        <w:rPr>
          <w:rFonts w:ascii="Segoe UI Emoji" w:hAnsi="Segoe UI Emoji" w:cs="Segoe UI Emoji"/>
        </w:rPr>
        <w:t>🔵</w:t>
      </w:r>
      <w:r w:rsidRPr="00C77DFA">
        <w:t xml:space="preserve"> Stronger Communities</w:t>
      </w:r>
    </w:p>
    <w:p w14:paraId="619C286D" w14:textId="77777777" w:rsidR="0096701E" w:rsidRPr="00C77DFA" w:rsidRDefault="68A2885F" w:rsidP="00363D54">
      <w:pPr>
        <w:numPr>
          <w:ilvl w:val="0"/>
          <w:numId w:val="11"/>
        </w:numPr>
        <w:ind w:left="0" w:firstLine="0"/>
      </w:pPr>
      <w:r w:rsidRPr="00C77DFA">
        <w:rPr>
          <w:rFonts w:ascii="Segoe UI Emoji" w:hAnsi="Segoe UI Emoji" w:cs="Segoe UI Emoji"/>
        </w:rPr>
        <w:t>🟢</w:t>
      </w:r>
      <w:r w:rsidRPr="00C77DFA">
        <w:t xml:space="preserve"> Thriving Places</w:t>
      </w:r>
    </w:p>
    <w:p w14:paraId="3EC7BF74" w14:textId="77777777" w:rsidR="0096701E" w:rsidRPr="00C77DFA" w:rsidRDefault="68A2885F" w:rsidP="00363D54">
      <w:pPr>
        <w:numPr>
          <w:ilvl w:val="0"/>
          <w:numId w:val="11"/>
        </w:numPr>
        <w:ind w:left="0" w:firstLine="0"/>
      </w:pPr>
      <w:r w:rsidRPr="00C77DFA">
        <w:rPr>
          <w:rFonts w:ascii="Segoe UI Emoji" w:hAnsi="Segoe UI Emoji" w:cs="Segoe UI Emoji"/>
        </w:rPr>
        <w:t>🟡</w:t>
      </w:r>
      <w:r w:rsidRPr="00C77DFA">
        <w:t xml:space="preserve"> Taking Back Control</w:t>
      </w:r>
    </w:p>
    <w:p w14:paraId="1008A786" w14:textId="77777777" w:rsidR="0096701E" w:rsidRPr="00C77DFA" w:rsidRDefault="68A2885F" w:rsidP="00363D54">
      <w:r w:rsidRPr="00C77DFA">
        <w:t>They serve as the foundation for selecting and prioritizing investments that meet both PfN objectives and the needs of Mansfield’s communities, businesses and residents.</w:t>
      </w:r>
    </w:p>
    <w:p w14:paraId="370F861D" w14:textId="77777777" w:rsidR="0096701E" w:rsidRPr="00C77DFA" w:rsidRDefault="68A2885F" w:rsidP="00363D54">
      <w:r w:rsidRPr="00C77DFA">
        <w:t>Applicants, stakeholders, and delivery partners should refer to these commitments when designing projects and completing an Expression of Interest. Clear alignment with these commitments will be a key part of the project assessment process.</w:t>
      </w:r>
    </w:p>
    <w:p w14:paraId="6998D67B" w14:textId="77777777" w:rsidR="0096701E" w:rsidRPr="00C77DFA" w:rsidRDefault="68A2885F" w:rsidP="00363D54">
      <w:pPr>
        <w:rPr>
          <w:b/>
          <w:bCs/>
        </w:rPr>
      </w:pPr>
      <w:r w:rsidRPr="00C77DFA">
        <w:rPr>
          <w:rFonts w:ascii="Segoe UI Emoji" w:hAnsi="Segoe UI Emoji" w:cs="Segoe UI Emoji"/>
          <w:b/>
          <w:bCs/>
        </w:rPr>
        <w:t>🔵</w:t>
      </w:r>
      <w:r w:rsidRPr="00C77DFA">
        <w:rPr>
          <w:b/>
          <w:bCs/>
        </w:rPr>
        <w:t xml:space="preserve"> 1. Stronger Communities</w:t>
      </w:r>
    </w:p>
    <w:p w14:paraId="2769259F" w14:textId="77777777" w:rsidR="0096701E" w:rsidRPr="00C77DFA" w:rsidRDefault="68A2885F" w:rsidP="00C77DFA">
      <w:pPr>
        <w:pStyle w:val="NoSpacing"/>
        <w:numPr>
          <w:ilvl w:val="0"/>
          <w:numId w:val="24"/>
        </w:numPr>
      </w:pPr>
      <w:r w:rsidRPr="00C77DFA">
        <w:t>Focus: trust, safety, inclusion, civic life, culture</w:t>
      </w:r>
    </w:p>
    <w:p w14:paraId="07D4FEAF" w14:textId="77777777" w:rsidR="0096701E" w:rsidRPr="00C77DFA" w:rsidRDefault="68A2885F" w:rsidP="00C77DFA">
      <w:pPr>
        <w:pStyle w:val="NoSpacing"/>
        <w:numPr>
          <w:ilvl w:val="0"/>
          <w:numId w:val="24"/>
        </w:numPr>
      </w:pPr>
      <w:r w:rsidRPr="00C77DFA">
        <w:t>Listen to our communities about what they need and want</w:t>
      </w:r>
    </w:p>
    <w:p w14:paraId="113B42B7" w14:textId="77777777" w:rsidR="0096701E" w:rsidRPr="00C77DFA" w:rsidRDefault="68A2885F" w:rsidP="00C77DFA">
      <w:pPr>
        <w:pStyle w:val="NoSpacing"/>
        <w:numPr>
          <w:ilvl w:val="0"/>
          <w:numId w:val="24"/>
        </w:numPr>
      </w:pPr>
      <w:r w:rsidRPr="00C77DFA">
        <w:t>Tackle the things which prevent some people from accessing services</w:t>
      </w:r>
    </w:p>
    <w:p w14:paraId="297B105E" w14:textId="77777777" w:rsidR="0096701E" w:rsidRPr="00C77DFA" w:rsidRDefault="68A2885F" w:rsidP="00C77DFA">
      <w:pPr>
        <w:pStyle w:val="NoSpacing"/>
        <w:numPr>
          <w:ilvl w:val="0"/>
          <w:numId w:val="24"/>
        </w:numPr>
      </w:pPr>
      <w:r w:rsidRPr="00C77DFA">
        <w:t>Increase opportunities to volunteer and participate in community life</w:t>
      </w:r>
    </w:p>
    <w:p w14:paraId="712FAE3A" w14:textId="77777777" w:rsidR="0096701E" w:rsidRPr="00C77DFA" w:rsidRDefault="68A2885F" w:rsidP="00C77DFA">
      <w:pPr>
        <w:pStyle w:val="NoSpacing"/>
        <w:numPr>
          <w:ilvl w:val="0"/>
          <w:numId w:val="24"/>
        </w:numPr>
      </w:pPr>
      <w:r w:rsidRPr="00C77DFA">
        <w:t>Celebrate everything that is good about Mansfield, including our diversity and culture</w:t>
      </w:r>
    </w:p>
    <w:p w14:paraId="4D3BDD3B" w14:textId="77777777" w:rsidR="0096701E" w:rsidRPr="00C77DFA" w:rsidRDefault="68A2885F" w:rsidP="00C77DFA">
      <w:pPr>
        <w:pStyle w:val="NoSpacing"/>
        <w:numPr>
          <w:ilvl w:val="0"/>
          <w:numId w:val="24"/>
        </w:numPr>
      </w:pPr>
      <w:r w:rsidRPr="00C77DFA">
        <w:t>Ensure Mansfield is a welcoming place where people are safe and feel safe</w:t>
      </w:r>
    </w:p>
    <w:p w14:paraId="0CA30B82" w14:textId="77777777" w:rsidR="0096701E" w:rsidRPr="00C77DFA" w:rsidRDefault="68A2885F" w:rsidP="00C77DFA">
      <w:pPr>
        <w:pStyle w:val="NoSpacing"/>
        <w:numPr>
          <w:ilvl w:val="0"/>
          <w:numId w:val="24"/>
        </w:numPr>
      </w:pPr>
      <w:r w:rsidRPr="00C77DFA">
        <w:t>Work with individuals and neighbourhoods to understand the causes of anti-social behaviour, and find ways to address it</w:t>
      </w:r>
    </w:p>
    <w:p w14:paraId="65FD435B" w14:textId="77777777" w:rsidR="0096701E" w:rsidRDefault="68A2885F" w:rsidP="00C77DFA">
      <w:pPr>
        <w:pStyle w:val="NoSpacing"/>
        <w:numPr>
          <w:ilvl w:val="0"/>
          <w:numId w:val="24"/>
        </w:numPr>
      </w:pPr>
      <w:r w:rsidRPr="00C77DFA">
        <w:t>Launch a district-wide campaign to improve Mansfield’s environment</w:t>
      </w:r>
    </w:p>
    <w:p w14:paraId="31D0F59E" w14:textId="77777777" w:rsidR="00C77DFA" w:rsidRDefault="00C77DFA" w:rsidP="00C77DFA">
      <w:pPr>
        <w:pStyle w:val="NoSpacing"/>
      </w:pPr>
    </w:p>
    <w:p w14:paraId="1F818012" w14:textId="77777777" w:rsidR="00C77DFA" w:rsidRDefault="00C77DFA" w:rsidP="00C77DFA">
      <w:pPr>
        <w:pStyle w:val="NoSpacing"/>
      </w:pPr>
    </w:p>
    <w:p w14:paraId="14E7EBBC" w14:textId="77777777" w:rsidR="00C77DFA" w:rsidRPr="00C77DFA" w:rsidRDefault="00C77DFA" w:rsidP="00C77DFA">
      <w:pPr>
        <w:pStyle w:val="NoSpacing"/>
      </w:pPr>
    </w:p>
    <w:p w14:paraId="400DDEB0" w14:textId="77777777" w:rsidR="0096701E" w:rsidRPr="00C77DFA" w:rsidRDefault="68A2885F" w:rsidP="00363D54">
      <w:pPr>
        <w:rPr>
          <w:b/>
          <w:bCs/>
        </w:rPr>
      </w:pPr>
      <w:r w:rsidRPr="00C77DFA">
        <w:rPr>
          <w:rFonts w:ascii="Segoe UI Emoji" w:hAnsi="Segoe UI Emoji" w:cs="Segoe UI Emoji"/>
          <w:b/>
          <w:bCs/>
        </w:rPr>
        <w:lastRenderedPageBreak/>
        <w:t>🟢</w:t>
      </w:r>
      <w:r w:rsidRPr="00C77DFA">
        <w:rPr>
          <w:b/>
          <w:bCs/>
        </w:rPr>
        <w:t xml:space="preserve"> 2. Thriving Places</w:t>
      </w:r>
    </w:p>
    <w:p w14:paraId="6F24DD9A" w14:textId="77777777" w:rsidR="0096701E" w:rsidRPr="00C77DFA" w:rsidRDefault="68A2885F" w:rsidP="00C77DFA">
      <w:pPr>
        <w:pStyle w:val="NoSpacing"/>
        <w:numPr>
          <w:ilvl w:val="0"/>
          <w:numId w:val="25"/>
        </w:numPr>
      </w:pPr>
      <w:r w:rsidRPr="00C77DFA">
        <w:t>Focus: public spaces, infrastructure, environment, wellbeing, town centre</w:t>
      </w:r>
    </w:p>
    <w:p w14:paraId="74564AB6" w14:textId="77777777" w:rsidR="0096701E" w:rsidRPr="00C77DFA" w:rsidRDefault="68A2885F" w:rsidP="00C77DFA">
      <w:pPr>
        <w:pStyle w:val="NoSpacing"/>
        <w:numPr>
          <w:ilvl w:val="0"/>
          <w:numId w:val="25"/>
        </w:numPr>
      </w:pPr>
      <w:r w:rsidRPr="00C77DFA">
        <w:t>Evolve Mansfield town centre into a vibrant, flexible, safe space, in order to attract more people</w:t>
      </w:r>
    </w:p>
    <w:p w14:paraId="2D7D2C5E" w14:textId="77777777" w:rsidR="0096701E" w:rsidRPr="00C77DFA" w:rsidRDefault="68A2885F" w:rsidP="00C77DFA">
      <w:pPr>
        <w:pStyle w:val="NoSpacing"/>
        <w:numPr>
          <w:ilvl w:val="0"/>
          <w:numId w:val="25"/>
        </w:numPr>
      </w:pPr>
      <w:r w:rsidRPr="00C77DFA">
        <w:t>Develop plans to ensure all neighbourhoods have the support they need</w:t>
      </w:r>
    </w:p>
    <w:p w14:paraId="361BDC8E" w14:textId="77777777" w:rsidR="0096701E" w:rsidRPr="00C77DFA" w:rsidRDefault="68A2885F" w:rsidP="00C77DFA">
      <w:pPr>
        <w:pStyle w:val="NoSpacing"/>
        <w:numPr>
          <w:ilvl w:val="0"/>
          <w:numId w:val="25"/>
        </w:numPr>
      </w:pPr>
      <w:r w:rsidRPr="00C77DFA">
        <w:t>Promote Mansfield as a place to visit and stay, to explore our many local attractions</w:t>
      </w:r>
    </w:p>
    <w:p w14:paraId="65E8F539" w14:textId="77777777" w:rsidR="0096701E" w:rsidRPr="00C77DFA" w:rsidRDefault="68A2885F" w:rsidP="00C77DFA">
      <w:pPr>
        <w:pStyle w:val="NoSpacing"/>
        <w:numPr>
          <w:ilvl w:val="0"/>
          <w:numId w:val="25"/>
        </w:numPr>
      </w:pPr>
      <w:r w:rsidRPr="00C77DFA">
        <w:t>Celebrate and promote our parks and green spaces, to help people get nearer to nature</w:t>
      </w:r>
    </w:p>
    <w:p w14:paraId="35146A0B" w14:textId="77777777" w:rsidR="0096701E" w:rsidRPr="00C77DFA" w:rsidRDefault="68A2885F" w:rsidP="00C77DFA">
      <w:pPr>
        <w:pStyle w:val="NoSpacing"/>
        <w:numPr>
          <w:ilvl w:val="0"/>
          <w:numId w:val="25"/>
        </w:numPr>
      </w:pPr>
      <w:r w:rsidRPr="00C77DFA">
        <w:t>Build our programme of cultural and other events throughout the district</w:t>
      </w:r>
    </w:p>
    <w:p w14:paraId="6B34F5C5" w14:textId="77777777" w:rsidR="0096701E" w:rsidRPr="00C77DFA" w:rsidRDefault="68A2885F" w:rsidP="00C77DFA">
      <w:pPr>
        <w:pStyle w:val="NoSpacing"/>
        <w:numPr>
          <w:ilvl w:val="0"/>
          <w:numId w:val="25"/>
        </w:numPr>
      </w:pPr>
      <w:r w:rsidRPr="00C77DFA">
        <w:t>Improve connections across the Mansfield district through digital networks</w:t>
      </w:r>
    </w:p>
    <w:p w14:paraId="0C02E71D" w14:textId="77777777" w:rsidR="00C77DFA" w:rsidRDefault="68A2885F" w:rsidP="00C77DFA">
      <w:pPr>
        <w:pStyle w:val="NoSpacing"/>
        <w:numPr>
          <w:ilvl w:val="0"/>
          <w:numId w:val="25"/>
        </w:numPr>
      </w:pPr>
      <w:r w:rsidRPr="00C77DFA">
        <w:t>Provide more opportunities to be active and encourage healthy lifestyle choices</w:t>
      </w:r>
    </w:p>
    <w:p w14:paraId="572F6393" w14:textId="6A0CE6E6" w:rsidR="0096701E" w:rsidRDefault="68A2885F" w:rsidP="00C77DFA">
      <w:pPr>
        <w:pStyle w:val="NoSpacing"/>
        <w:numPr>
          <w:ilvl w:val="0"/>
          <w:numId w:val="25"/>
        </w:numPr>
      </w:pPr>
      <w:r w:rsidRPr="00C77DFA">
        <w:t>Make it easy for every resident to access health services when they need them</w:t>
      </w:r>
    </w:p>
    <w:p w14:paraId="66B31EE9" w14:textId="77777777" w:rsidR="00C77DFA" w:rsidRPr="00C77DFA" w:rsidRDefault="00C77DFA" w:rsidP="00C77DFA">
      <w:pPr>
        <w:pStyle w:val="NoSpacing"/>
        <w:ind w:left="720"/>
      </w:pPr>
    </w:p>
    <w:p w14:paraId="500BE401" w14:textId="77777777" w:rsidR="0096701E" w:rsidRPr="00C77DFA" w:rsidRDefault="68A2885F" w:rsidP="00363D54">
      <w:pPr>
        <w:rPr>
          <w:b/>
          <w:bCs/>
        </w:rPr>
      </w:pPr>
      <w:r w:rsidRPr="00C77DFA">
        <w:rPr>
          <w:rFonts w:ascii="Segoe UI Emoji" w:hAnsi="Segoe UI Emoji" w:cs="Segoe UI Emoji"/>
          <w:b/>
          <w:bCs/>
        </w:rPr>
        <w:t>🟡</w:t>
      </w:r>
      <w:r w:rsidRPr="00C77DFA">
        <w:rPr>
          <w:b/>
          <w:bCs/>
        </w:rPr>
        <w:t xml:space="preserve"> 3. Taking Back Control</w:t>
      </w:r>
    </w:p>
    <w:p w14:paraId="7336DFE3" w14:textId="77777777" w:rsidR="0096701E" w:rsidRPr="00C77DFA" w:rsidRDefault="68A2885F" w:rsidP="00C77DFA">
      <w:pPr>
        <w:pStyle w:val="NoSpacing"/>
        <w:numPr>
          <w:ilvl w:val="0"/>
          <w:numId w:val="26"/>
        </w:numPr>
      </w:pPr>
      <w:r w:rsidRPr="00C77DFA">
        <w:t>Focus: Skills, jobs, business, opportunity, economic participation</w:t>
      </w:r>
    </w:p>
    <w:p w14:paraId="1B380C64" w14:textId="77777777" w:rsidR="0096701E" w:rsidRPr="00C77DFA" w:rsidRDefault="68A2885F" w:rsidP="00C77DFA">
      <w:pPr>
        <w:pStyle w:val="NoSpacing"/>
        <w:numPr>
          <w:ilvl w:val="0"/>
          <w:numId w:val="26"/>
        </w:numPr>
      </w:pPr>
      <w:r w:rsidRPr="00C77DFA">
        <w:t>Engage local businesses to create pathways to higher-skilled jobs</w:t>
      </w:r>
    </w:p>
    <w:p w14:paraId="504014CB" w14:textId="77777777" w:rsidR="0096701E" w:rsidRPr="00C77DFA" w:rsidRDefault="68A2885F" w:rsidP="00C77DFA">
      <w:pPr>
        <w:pStyle w:val="NoSpacing"/>
        <w:numPr>
          <w:ilvl w:val="0"/>
          <w:numId w:val="26"/>
        </w:numPr>
      </w:pPr>
      <w:r w:rsidRPr="00C77DFA">
        <w:t>Promote local opportunities for individuals to progress their careers</w:t>
      </w:r>
    </w:p>
    <w:p w14:paraId="456A9FFD" w14:textId="77777777" w:rsidR="0096701E" w:rsidRPr="00C77DFA" w:rsidRDefault="68A2885F" w:rsidP="00C77DFA">
      <w:pPr>
        <w:pStyle w:val="NoSpacing"/>
        <w:numPr>
          <w:ilvl w:val="0"/>
          <w:numId w:val="26"/>
        </w:numPr>
      </w:pPr>
      <w:r w:rsidRPr="00C77DFA">
        <w:t>Help employers and education providers use local career opportunities to inspire learners of all ages</w:t>
      </w:r>
    </w:p>
    <w:p w14:paraId="26888A7F" w14:textId="77777777" w:rsidR="0096701E" w:rsidRPr="00C77DFA" w:rsidRDefault="68A2885F" w:rsidP="00C77DFA">
      <w:pPr>
        <w:pStyle w:val="NoSpacing"/>
        <w:numPr>
          <w:ilvl w:val="0"/>
          <w:numId w:val="26"/>
        </w:numPr>
      </w:pPr>
      <w:r w:rsidRPr="00C77DFA">
        <w:t>Create more opportunities to gain new skills throughout working lives</w:t>
      </w:r>
    </w:p>
    <w:p w14:paraId="5F35FEF4" w14:textId="77777777" w:rsidR="0096701E" w:rsidRPr="00C77DFA" w:rsidRDefault="68A2885F" w:rsidP="00C77DFA">
      <w:pPr>
        <w:pStyle w:val="NoSpacing"/>
        <w:numPr>
          <w:ilvl w:val="0"/>
          <w:numId w:val="26"/>
        </w:numPr>
      </w:pPr>
      <w:r w:rsidRPr="00C77DFA">
        <w:t>Work together to help those excluded from the workforce to find employment</w:t>
      </w:r>
    </w:p>
    <w:p w14:paraId="3582C828" w14:textId="77777777" w:rsidR="0096701E" w:rsidRPr="00C77DFA" w:rsidRDefault="68A2885F" w:rsidP="00C77DFA">
      <w:pPr>
        <w:pStyle w:val="NoSpacing"/>
        <w:numPr>
          <w:ilvl w:val="0"/>
          <w:numId w:val="26"/>
        </w:numPr>
      </w:pPr>
      <w:r w:rsidRPr="00C77DFA">
        <w:t>Identify and support businesses with strong potential for growth</w:t>
      </w:r>
    </w:p>
    <w:p w14:paraId="7545877C" w14:textId="77777777" w:rsidR="0096701E" w:rsidRPr="00C77DFA" w:rsidRDefault="68A2885F" w:rsidP="00C77DFA">
      <w:pPr>
        <w:pStyle w:val="NoSpacing"/>
        <w:numPr>
          <w:ilvl w:val="0"/>
          <w:numId w:val="26"/>
        </w:numPr>
      </w:pPr>
      <w:r w:rsidRPr="00C77DFA">
        <w:t>Tackle the things which prevent access to opportunities</w:t>
      </w:r>
    </w:p>
    <w:p w14:paraId="076BA1E7" w14:textId="77777777" w:rsidR="0096701E" w:rsidRPr="00C77DFA" w:rsidRDefault="68A2885F" w:rsidP="00C77DFA">
      <w:pPr>
        <w:pStyle w:val="NoSpacing"/>
        <w:numPr>
          <w:ilvl w:val="0"/>
          <w:numId w:val="26"/>
        </w:numPr>
      </w:pPr>
      <w:r w:rsidRPr="00C77DFA">
        <w:t>Increase opportunities by working with neighbouring areas</w:t>
      </w:r>
    </w:p>
    <w:p w14:paraId="472EC627" w14:textId="77777777" w:rsidR="0096701E" w:rsidRPr="00C77DFA" w:rsidRDefault="68A2885F" w:rsidP="00C77DFA">
      <w:pPr>
        <w:pStyle w:val="NoSpacing"/>
        <w:numPr>
          <w:ilvl w:val="0"/>
          <w:numId w:val="26"/>
        </w:numPr>
      </w:pPr>
      <w:r w:rsidRPr="00C77DFA">
        <w:t>Create a clear offer to attract outside businesses to “Make it in Mansfield”</w:t>
      </w:r>
    </w:p>
    <w:p w14:paraId="68749896" w14:textId="77777777" w:rsidR="0096701E" w:rsidRPr="00C77DFA" w:rsidRDefault="68A2885F" w:rsidP="00C77DFA">
      <w:pPr>
        <w:pStyle w:val="NoSpacing"/>
        <w:numPr>
          <w:ilvl w:val="0"/>
          <w:numId w:val="26"/>
        </w:numPr>
      </w:pPr>
      <w:r w:rsidRPr="00C77DFA">
        <w:t>Ensure Mansfield’s place in a wider East Midlands investment strategy</w:t>
      </w:r>
    </w:p>
    <w:p w14:paraId="5C0EAB33" w14:textId="77777777" w:rsidR="0096701E" w:rsidRPr="00C77DFA" w:rsidRDefault="68A2885F" w:rsidP="00C77DFA">
      <w:pPr>
        <w:pStyle w:val="NoSpacing"/>
        <w:numPr>
          <w:ilvl w:val="0"/>
          <w:numId w:val="26"/>
        </w:numPr>
      </w:pPr>
      <w:r w:rsidRPr="00C77DFA">
        <w:t>Develop a strategy to attract emerging industries, such as clean energy</w:t>
      </w:r>
    </w:p>
    <w:p w14:paraId="729885CE" w14:textId="4EBBB311" w:rsidR="56DFD354" w:rsidRPr="00C77DFA" w:rsidRDefault="56DFD354" w:rsidP="08606207">
      <w:pPr>
        <w:ind w:left="720"/>
        <w:rPr>
          <w:rFonts w:ascii="Aptos" w:hAnsi="Aptos"/>
          <w:b/>
          <w:bCs/>
        </w:rPr>
      </w:pPr>
    </w:p>
    <w:p w14:paraId="7A545323" w14:textId="77777777" w:rsidR="00F52FC4" w:rsidRPr="00C77DFA" w:rsidRDefault="00F52FC4" w:rsidP="000F7583">
      <w:pPr>
        <w:pStyle w:val="NoSpacing"/>
        <w:rPr>
          <w:rFonts w:eastAsia="Aptos"/>
          <w:b/>
          <w:bCs/>
          <w:lang w:val="en-GB"/>
        </w:rPr>
        <w:sectPr w:rsidR="00F52FC4" w:rsidRPr="00C77DFA">
          <w:pgSz w:w="12240" w:h="15840"/>
          <w:pgMar w:top="1440" w:right="1440" w:bottom="1440" w:left="1440" w:header="720" w:footer="720" w:gutter="0"/>
          <w:cols w:space="720"/>
          <w:docGrid w:linePitch="360"/>
        </w:sectPr>
      </w:pPr>
    </w:p>
    <w:p w14:paraId="6798A7B4" w14:textId="20C169EC" w:rsidR="00F52FC4" w:rsidRPr="00C77DFA" w:rsidRDefault="606BE623" w:rsidP="08606207">
      <w:pPr>
        <w:pStyle w:val="NoSpacing"/>
        <w:rPr>
          <w:rFonts w:ascii="Aptos" w:eastAsia="Aptos" w:hAnsi="Aptos" w:cs="Aptos"/>
          <w:b/>
          <w:bCs/>
          <w:lang w:val="en-GB"/>
        </w:rPr>
      </w:pPr>
      <w:r w:rsidRPr="00C77DFA">
        <w:rPr>
          <w:rFonts w:eastAsia="Aptos"/>
          <w:b/>
          <w:bCs/>
          <w:lang w:val="en-GB"/>
        </w:rPr>
        <w:lastRenderedPageBreak/>
        <w:t>Appendix B</w:t>
      </w:r>
      <w:r w:rsidR="1A3B8B24" w:rsidRPr="00C77DFA">
        <w:rPr>
          <w:rFonts w:eastAsia="Aptos"/>
          <w:b/>
          <w:bCs/>
          <w:lang w:val="en-GB"/>
        </w:rPr>
        <w:t xml:space="preserve"> -</w:t>
      </w:r>
      <w:r w:rsidR="1A3B8B24" w:rsidRPr="00A92887">
        <w:rPr>
          <w:rFonts w:ascii="Aptos" w:eastAsia="Aptos" w:hAnsi="Aptos" w:cs="Aptos"/>
          <w:b/>
          <w:bCs/>
          <w:lang w:val="en-GB"/>
        </w:rPr>
        <w:t xml:space="preserve"> Project Development and Assessment Flowchart</w:t>
      </w:r>
    </w:p>
    <w:p w14:paraId="44AA524B" w14:textId="77777777" w:rsidR="00F52FC4" w:rsidRPr="00C77DFA" w:rsidRDefault="00F52FC4" w:rsidP="000F7583">
      <w:pPr>
        <w:pStyle w:val="NoSpacing"/>
        <w:rPr>
          <w:rFonts w:eastAsia="Aptos"/>
          <w:b/>
          <w:bCs/>
          <w:lang w:val="en-GB"/>
        </w:rPr>
      </w:pPr>
    </w:p>
    <w:p w14:paraId="3587278D" w14:textId="3FC2E106" w:rsidR="00F52FC4" w:rsidRPr="00C77DFA" w:rsidRDefault="6EA3C96C" w:rsidP="08606207">
      <w:pPr>
        <w:pStyle w:val="NoSpacing"/>
        <w:rPr>
          <w:rFonts w:ascii="Aptos" w:eastAsia="Aptos" w:hAnsi="Aptos"/>
          <w:b/>
          <w:bCs/>
          <w:lang w:val="en-GB"/>
        </w:rPr>
        <w:sectPr w:rsidR="00F52FC4" w:rsidRPr="00C77DFA">
          <w:pgSz w:w="12240" w:h="15840"/>
          <w:pgMar w:top="1440" w:right="1440" w:bottom="1440" w:left="1440" w:header="720" w:footer="720" w:gutter="0"/>
          <w:cols w:space="720"/>
          <w:docGrid w:linePitch="360"/>
        </w:sectPr>
      </w:pPr>
      <w:r w:rsidRPr="00C77DFA">
        <w:rPr>
          <w:noProof/>
          <w:lang w:val="en-GB"/>
        </w:rPr>
        <w:drawing>
          <wp:inline distT="0" distB="0" distL="0" distR="0" wp14:anchorId="1A5047F8" wp14:editId="79B92A3F">
            <wp:extent cx="6211224" cy="6753225"/>
            <wp:effectExtent l="0" t="0" r="0" b="0"/>
            <wp:docPr id="3335489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548961" name=""/>
                    <pic:cNvPicPr/>
                  </pic:nvPicPr>
                  <pic:blipFill>
                    <a:blip r:embed="rId12">
                      <a:extLst>
                        <a:ext uri="{28A0092B-C50C-407E-A947-70E740481C1C}">
                          <a14:useLocalDpi xmlns:a14="http://schemas.microsoft.com/office/drawing/2010/main"/>
                        </a:ext>
                      </a:extLst>
                    </a:blip>
                    <a:stretch>
                      <a:fillRect/>
                    </a:stretch>
                  </pic:blipFill>
                  <pic:spPr>
                    <a:xfrm>
                      <a:off x="0" y="0"/>
                      <a:ext cx="6211224" cy="6753225"/>
                    </a:xfrm>
                    <a:prstGeom prst="rect">
                      <a:avLst/>
                    </a:prstGeom>
                  </pic:spPr>
                </pic:pic>
              </a:graphicData>
            </a:graphic>
          </wp:inline>
        </w:drawing>
      </w:r>
    </w:p>
    <w:p w14:paraId="61C7F626" w14:textId="3B3C735B" w:rsidR="000F7583" w:rsidRPr="00A92887" w:rsidRDefault="65739792" w:rsidP="00C77DFA">
      <w:pPr>
        <w:pStyle w:val="NoSpacing"/>
        <w:rPr>
          <w:rFonts w:eastAsia="Aptos"/>
          <w:b/>
          <w:bCs/>
          <w:lang w:val="en-GB"/>
        </w:rPr>
      </w:pPr>
      <w:r w:rsidRPr="00C77DFA">
        <w:rPr>
          <w:rFonts w:eastAsia="Aptos"/>
          <w:b/>
          <w:bCs/>
          <w:lang w:val="en-GB"/>
        </w:rPr>
        <w:lastRenderedPageBreak/>
        <w:t xml:space="preserve">Appendix </w:t>
      </w:r>
      <w:r w:rsidR="19C7B558" w:rsidRPr="00C77DFA">
        <w:rPr>
          <w:rFonts w:eastAsia="Aptos"/>
          <w:b/>
          <w:bCs/>
          <w:lang w:val="en-GB"/>
        </w:rPr>
        <w:t>C</w:t>
      </w:r>
    </w:p>
    <w:p w14:paraId="23B87824" w14:textId="18D5EBE9" w:rsidR="56DFD354" w:rsidRPr="00A92887" w:rsidRDefault="65739792" w:rsidP="00C77DFA">
      <w:pPr>
        <w:pStyle w:val="NoSpacing"/>
        <w:rPr>
          <w:b/>
          <w:bCs/>
          <w:lang w:val="en-GB"/>
        </w:rPr>
      </w:pPr>
      <w:r w:rsidRPr="00C77DFA">
        <w:rPr>
          <w:rFonts w:eastAsia="Aptos"/>
          <w:b/>
          <w:bCs/>
          <w:lang w:val="en-GB"/>
        </w:rPr>
        <w:t>Business Case Framework (Five Case Model)</w:t>
      </w:r>
      <w:r w:rsidR="3EBC20C3" w:rsidRPr="00C77DFA">
        <w:rPr>
          <w:b/>
          <w:bCs/>
          <w:lang w:val="en-GB"/>
        </w:rPr>
        <w:t xml:space="preserve"> </w:t>
      </w:r>
    </w:p>
    <w:p w14:paraId="077BC71B" w14:textId="15255700" w:rsidR="000F7583" w:rsidRPr="00C77DFA" w:rsidRDefault="000F7583" w:rsidP="08606207">
      <w:pPr>
        <w:pStyle w:val="NoSpacing"/>
        <w:ind w:left="720"/>
        <w:rPr>
          <w:lang w:val="en-GB"/>
        </w:rPr>
      </w:pPr>
    </w:p>
    <w:p w14:paraId="04D91A66" w14:textId="6269C749" w:rsidR="4915C495" w:rsidRPr="00C77DFA" w:rsidRDefault="3EBC20C3" w:rsidP="00C77DFA">
      <w:pPr>
        <w:rPr>
          <w:rFonts w:ascii="Aptos" w:hAnsi="Aptos"/>
        </w:rPr>
      </w:pPr>
      <w:r w:rsidRPr="00C77DFA">
        <w:rPr>
          <w:rFonts w:ascii="Aptos" w:hAnsi="Aptos"/>
        </w:rPr>
        <w:t xml:space="preserve">The business case provides detailed evidence supporting the approval and funding of a project. It </w:t>
      </w:r>
      <w:r w:rsidR="7D884551" w:rsidRPr="00C77DFA">
        <w:rPr>
          <w:rFonts w:ascii="Aptos" w:hAnsi="Aptos"/>
        </w:rPr>
        <w:t>will</w:t>
      </w:r>
      <w:r w:rsidRPr="00C77DFA">
        <w:rPr>
          <w:rFonts w:ascii="Aptos" w:hAnsi="Aptos"/>
        </w:rPr>
        <w:t xml:space="preserve"> be proportionate to the project’s size and complexity and generally include the following components</w:t>
      </w:r>
      <w:r w:rsidR="3270C30D" w:rsidRPr="00C77DFA">
        <w:rPr>
          <w:rFonts w:ascii="Aptos" w:hAnsi="Aptos"/>
        </w:rPr>
        <w:t xml:space="preserve">.  </w:t>
      </w:r>
      <w:r w:rsidR="68A2885F" w:rsidRPr="00C77DFA">
        <w:rPr>
          <w:rFonts w:ascii="Aptos" w:hAnsi="Aptos"/>
        </w:rPr>
        <w:t>Further details</w:t>
      </w:r>
      <w:r w:rsidR="3270C30D" w:rsidRPr="00C77DFA">
        <w:rPr>
          <w:rFonts w:ascii="Aptos" w:hAnsi="Aptos"/>
        </w:rPr>
        <w:t xml:space="preserve"> will follow</w:t>
      </w:r>
      <w:r w:rsidR="7D884551" w:rsidRPr="00C77DFA">
        <w:rPr>
          <w:rFonts w:ascii="Aptos" w:hAnsi="Aptos"/>
        </w:rPr>
        <w:t xml:space="preserve"> to those projects reaching this stage.</w:t>
      </w:r>
    </w:p>
    <w:p w14:paraId="795713EC" w14:textId="02FE7103" w:rsidR="56DFD354" w:rsidRPr="00C77DFA" w:rsidRDefault="3EBC20C3" w:rsidP="00C77DFA">
      <w:pPr>
        <w:rPr>
          <w:rFonts w:ascii="Aptos" w:hAnsi="Aptos"/>
          <w:b/>
          <w:bCs/>
        </w:rPr>
      </w:pPr>
      <w:r w:rsidRPr="00C77DFA">
        <w:rPr>
          <w:rFonts w:ascii="Aptos" w:hAnsi="Aptos"/>
          <w:b/>
          <w:bCs/>
        </w:rPr>
        <w:t>1. Strategic Case</w:t>
      </w:r>
    </w:p>
    <w:p w14:paraId="4AF8AC9B" w14:textId="1B365419" w:rsidR="56DFD354" w:rsidRPr="00C77DFA" w:rsidRDefault="3EBC20C3" w:rsidP="00C77DFA">
      <w:pPr>
        <w:pStyle w:val="NoSpacing"/>
        <w:numPr>
          <w:ilvl w:val="0"/>
          <w:numId w:val="27"/>
        </w:numPr>
      </w:pPr>
      <w:r w:rsidRPr="00C77DFA">
        <w:t>Introduction and overview of the project</w:t>
      </w:r>
    </w:p>
    <w:p w14:paraId="72148463" w14:textId="2E4FF3E1" w:rsidR="56DFD354" w:rsidRPr="00C77DFA" w:rsidRDefault="3EBC20C3" w:rsidP="00C77DFA">
      <w:pPr>
        <w:pStyle w:val="NoSpacing"/>
        <w:numPr>
          <w:ilvl w:val="0"/>
          <w:numId w:val="27"/>
        </w:numPr>
      </w:pPr>
      <w:r w:rsidRPr="00C77DFA">
        <w:t>Rationale and case for change (why the project is needed)</w:t>
      </w:r>
    </w:p>
    <w:p w14:paraId="5A51EE91" w14:textId="7E6FFF72" w:rsidR="56DFD354" w:rsidRPr="00C77DFA" w:rsidRDefault="3EBC20C3" w:rsidP="00C77DFA">
      <w:pPr>
        <w:pStyle w:val="NoSpacing"/>
        <w:numPr>
          <w:ilvl w:val="0"/>
          <w:numId w:val="27"/>
        </w:numPr>
      </w:pPr>
      <w:r w:rsidRPr="00C77DFA">
        <w:t>Alignment with Make it in Mansfield strategy and PfN objectives</w:t>
      </w:r>
    </w:p>
    <w:p w14:paraId="43112A4B" w14:textId="59286699" w:rsidR="56DFD354" w:rsidRPr="00C77DFA" w:rsidRDefault="3EBC20C3" w:rsidP="00C77DFA">
      <w:pPr>
        <w:pStyle w:val="NoSpacing"/>
        <w:numPr>
          <w:ilvl w:val="0"/>
          <w:numId w:val="27"/>
        </w:numPr>
      </w:pPr>
      <w:r w:rsidRPr="00C77DFA">
        <w:t>Description of the proposed investment and expected benefits</w:t>
      </w:r>
    </w:p>
    <w:p w14:paraId="254A9730" w14:textId="1784F541" w:rsidR="4915C495" w:rsidRDefault="3EBC20C3" w:rsidP="00C77DFA">
      <w:pPr>
        <w:pStyle w:val="NoSpacing"/>
        <w:numPr>
          <w:ilvl w:val="0"/>
          <w:numId w:val="27"/>
        </w:numPr>
      </w:pPr>
      <w:r w:rsidRPr="00C77DFA">
        <w:t>Stakeholder engagement and community support</w:t>
      </w:r>
    </w:p>
    <w:p w14:paraId="40564135" w14:textId="77777777" w:rsidR="00C77DFA" w:rsidRPr="00C77DFA" w:rsidRDefault="00C77DFA" w:rsidP="00C77DFA">
      <w:pPr>
        <w:pStyle w:val="NoSpacing"/>
        <w:ind w:left="720"/>
      </w:pPr>
    </w:p>
    <w:p w14:paraId="3E5BA397" w14:textId="5B817105" w:rsidR="56DFD354" w:rsidRPr="00C77DFA" w:rsidRDefault="3EBC20C3" w:rsidP="00C77DFA">
      <w:pPr>
        <w:rPr>
          <w:rFonts w:ascii="Aptos" w:hAnsi="Aptos"/>
          <w:b/>
          <w:bCs/>
        </w:rPr>
      </w:pPr>
      <w:r w:rsidRPr="00C77DFA">
        <w:rPr>
          <w:rFonts w:ascii="Aptos" w:hAnsi="Aptos"/>
          <w:b/>
          <w:bCs/>
        </w:rPr>
        <w:t>2. Economic Case</w:t>
      </w:r>
    </w:p>
    <w:p w14:paraId="66901CA7" w14:textId="53B00F2D" w:rsidR="56DFD354" w:rsidRPr="00C77DFA" w:rsidRDefault="3EBC20C3" w:rsidP="00C77DFA">
      <w:pPr>
        <w:pStyle w:val="NoSpacing"/>
        <w:numPr>
          <w:ilvl w:val="0"/>
          <w:numId w:val="28"/>
        </w:numPr>
      </w:pPr>
      <w:r w:rsidRPr="00C77DFA">
        <w:t>Consideration of alternative options</w:t>
      </w:r>
    </w:p>
    <w:p w14:paraId="1A4FDCBC" w14:textId="3AA6AE3F" w:rsidR="56DFD354" w:rsidRPr="00C77DFA" w:rsidRDefault="3EBC20C3" w:rsidP="00C77DFA">
      <w:pPr>
        <w:pStyle w:val="NoSpacing"/>
        <w:numPr>
          <w:ilvl w:val="0"/>
          <w:numId w:val="28"/>
        </w:numPr>
      </w:pPr>
      <w:r w:rsidRPr="00C77DFA">
        <w:t>Expected economic and social benefits</w:t>
      </w:r>
    </w:p>
    <w:p w14:paraId="00219CD7" w14:textId="57BCD5A9" w:rsidR="56DFD354" w:rsidRPr="00C77DFA" w:rsidRDefault="3EBC20C3" w:rsidP="00C77DFA">
      <w:pPr>
        <w:pStyle w:val="NoSpacing"/>
        <w:numPr>
          <w:ilvl w:val="0"/>
          <w:numId w:val="28"/>
        </w:numPr>
      </w:pPr>
      <w:r w:rsidRPr="00C77DFA">
        <w:t>Value for money assessment</w:t>
      </w:r>
    </w:p>
    <w:p w14:paraId="72917D61" w14:textId="20963DD1" w:rsidR="4915C495" w:rsidRDefault="3EBC20C3" w:rsidP="00C77DFA">
      <w:pPr>
        <w:pStyle w:val="NoSpacing"/>
        <w:numPr>
          <w:ilvl w:val="0"/>
          <w:numId w:val="28"/>
        </w:numPr>
      </w:pPr>
      <w:r w:rsidRPr="00C77DFA">
        <w:t>Forecasts of demand and outcomes</w:t>
      </w:r>
    </w:p>
    <w:p w14:paraId="66892F0B" w14:textId="77777777" w:rsidR="00C77DFA" w:rsidRPr="00C77DFA" w:rsidRDefault="00C77DFA" w:rsidP="00C77DFA">
      <w:pPr>
        <w:pStyle w:val="NoSpacing"/>
        <w:ind w:left="720"/>
      </w:pPr>
    </w:p>
    <w:p w14:paraId="797E959D" w14:textId="2EB85087" w:rsidR="56DFD354" w:rsidRPr="00C77DFA" w:rsidRDefault="3EBC20C3" w:rsidP="00C77DFA">
      <w:pPr>
        <w:rPr>
          <w:rFonts w:ascii="Aptos" w:hAnsi="Aptos"/>
          <w:b/>
          <w:bCs/>
        </w:rPr>
      </w:pPr>
      <w:r w:rsidRPr="00C77DFA">
        <w:rPr>
          <w:rFonts w:ascii="Aptos" w:hAnsi="Aptos"/>
          <w:b/>
          <w:bCs/>
        </w:rPr>
        <w:t>3. Financial Case</w:t>
      </w:r>
    </w:p>
    <w:p w14:paraId="337EC3A4" w14:textId="3ADD76B1" w:rsidR="56DFD354" w:rsidRPr="00C77DFA" w:rsidRDefault="3EBC20C3" w:rsidP="00C77DFA">
      <w:pPr>
        <w:pStyle w:val="NoSpacing"/>
        <w:numPr>
          <w:ilvl w:val="0"/>
          <w:numId w:val="29"/>
        </w:numPr>
      </w:pPr>
      <w:r w:rsidRPr="00C77DFA">
        <w:t>Detailed project costs (capital and revenue)</w:t>
      </w:r>
    </w:p>
    <w:p w14:paraId="0405CE13" w14:textId="3300C3F4" w:rsidR="56DFD354" w:rsidRPr="00C77DFA" w:rsidRDefault="3EBC20C3" w:rsidP="00C77DFA">
      <w:pPr>
        <w:pStyle w:val="NoSpacing"/>
        <w:numPr>
          <w:ilvl w:val="0"/>
          <w:numId w:val="29"/>
        </w:numPr>
      </w:pPr>
      <w:r w:rsidRPr="00C77DFA">
        <w:t>Funding sources and match funding details</w:t>
      </w:r>
    </w:p>
    <w:p w14:paraId="2ED4F1F1" w14:textId="2656C9B2" w:rsidR="56DFD354" w:rsidRPr="00C77DFA" w:rsidRDefault="3EBC20C3" w:rsidP="00C77DFA">
      <w:pPr>
        <w:pStyle w:val="NoSpacing"/>
        <w:numPr>
          <w:ilvl w:val="0"/>
          <w:numId w:val="29"/>
        </w:numPr>
      </w:pPr>
      <w:r w:rsidRPr="00C77DFA">
        <w:t>Cash flow and affordability analysis</w:t>
      </w:r>
    </w:p>
    <w:p w14:paraId="468BEC19" w14:textId="5C62CC55" w:rsidR="4915C495" w:rsidRDefault="3EBC20C3" w:rsidP="00C77DFA">
      <w:pPr>
        <w:pStyle w:val="NoSpacing"/>
        <w:numPr>
          <w:ilvl w:val="0"/>
          <w:numId w:val="29"/>
        </w:numPr>
      </w:pPr>
      <w:r w:rsidRPr="00C77DFA">
        <w:t>Longer-term financial sustainability</w:t>
      </w:r>
    </w:p>
    <w:p w14:paraId="37A54BD7" w14:textId="77777777" w:rsidR="00C77DFA" w:rsidRPr="00C77DFA" w:rsidRDefault="00C77DFA" w:rsidP="00C77DFA">
      <w:pPr>
        <w:pStyle w:val="NoSpacing"/>
        <w:ind w:left="720"/>
      </w:pPr>
    </w:p>
    <w:p w14:paraId="534D1391" w14:textId="484FE351" w:rsidR="56DFD354" w:rsidRPr="00C77DFA" w:rsidRDefault="3EBC20C3" w:rsidP="00C77DFA">
      <w:pPr>
        <w:rPr>
          <w:rFonts w:ascii="Aptos" w:hAnsi="Aptos"/>
          <w:b/>
          <w:bCs/>
        </w:rPr>
      </w:pPr>
      <w:r w:rsidRPr="00C77DFA">
        <w:rPr>
          <w:rFonts w:ascii="Aptos" w:hAnsi="Aptos"/>
          <w:b/>
          <w:bCs/>
        </w:rPr>
        <w:t>4. Commercial Case</w:t>
      </w:r>
    </w:p>
    <w:p w14:paraId="0276107B" w14:textId="45EC2835" w:rsidR="56DFD354" w:rsidRPr="00C77DFA" w:rsidRDefault="3EBC20C3" w:rsidP="00C77DFA">
      <w:pPr>
        <w:pStyle w:val="NoSpacing"/>
        <w:numPr>
          <w:ilvl w:val="0"/>
          <w:numId w:val="30"/>
        </w:numPr>
      </w:pPr>
      <w:r w:rsidRPr="00C77DFA">
        <w:t>Procurement approach and delivery model</w:t>
      </w:r>
    </w:p>
    <w:p w14:paraId="3192F87E" w14:textId="083F123C" w:rsidR="56DFD354" w:rsidRPr="00C77DFA" w:rsidRDefault="3EBC20C3" w:rsidP="00C77DFA">
      <w:pPr>
        <w:pStyle w:val="NoSpacing"/>
        <w:numPr>
          <w:ilvl w:val="0"/>
          <w:numId w:val="30"/>
        </w:numPr>
      </w:pPr>
      <w:r w:rsidRPr="00C77DFA">
        <w:t>Key contracts and partnerships</w:t>
      </w:r>
    </w:p>
    <w:p w14:paraId="6330DADD" w14:textId="6A69ECA3" w:rsidR="4915C495" w:rsidRDefault="3EBC20C3" w:rsidP="00C77DFA">
      <w:pPr>
        <w:pStyle w:val="NoSpacing"/>
        <w:numPr>
          <w:ilvl w:val="0"/>
          <w:numId w:val="30"/>
        </w:numPr>
      </w:pPr>
      <w:r w:rsidRPr="00C77DFA">
        <w:t>Risk allocation and management strategies</w:t>
      </w:r>
    </w:p>
    <w:p w14:paraId="0D2DD169" w14:textId="77777777" w:rsidR="00C77DFA" w:rsidRPr="00C77DFA" w:rsidRDefault="00C77DFA" w:rsidP="00C77DFA">
      <w:pPr>
        <w:pStyle w:val="NoSpacing"/>
        <w:ind w:left="720"/>
      </w:pPr>
    </w:p>
    <w:p w14:paraId="7E851B24" w14:textId="0855778B" w:rsidR="56DFD354" w:rsidRPr="00C77DFA" w:rsidRDefault="3EBC20C3" w:rsidP="00C77DFA">
      <w:pPr>
        <w:rPr>
          <w:rFonts w:ascii="Aptos" w:hAnsi="Aptos"/>
          <w:b/>
          <w:bCs/>
        </w:rPr>
      </w:pPr>
      <w:r w:rsidRPr="00C77DFA">
        <w:rPr>
          <w:rFonts w:ascii="Aptos" w:hAnsi="Aptos"/>
          <w:b/>
          <w:bCs/>
        </w:rPr>
        <w:t>5. Management Case</w:t>
      </w:r>
    </w:p>
    <w:p w14:paraId="03238D0A" w14:textId="1AD0C7F4" w:rsidR="56DFD354" w:rsidRPr="00C77DFA" w:rsidRDefault="3EBC20C3" w:rsidP="00C77DFA">
      <w:pPr>
        <w:pStyle w:val="NoSpacing"/>
        <w:numPr>
          <w:ilvl w:val="0"/>
          <w:numId w:val="31"/>
        </w:numPr>
      </w:pPr>
      <w:r w:rsidRPr="00C77DFA">
        <w:t>Project governance and leadership structure</w:t>
      </w:r>
    </w:p>
    <w:p w14:paraId="7F7C55B8" w14:textId="1DC5657D" w:rsidR="56DFD354" w:rsidRPr="00C77DFA" w:rsidRDefault="3EBC20C3" w:rsidP="00C77DFA">
      <w:pPr>
        <w:pStyle w:val="NoSpacing"/>
        <w:numPr>
          <w:ilvl w:val="0"/>
          <w:numId w:val="31"/>
        </w:numPr>
      </w:pPr>
      <w:r w:rsidRPr="00C77DFA">
        <w:t>Risk and issue management</w:t>
      </w:r>
    </w:p>
    <w:p w14:paraId="0A9C4630" w14:textId="396325E7" w:rsidR="56DFD354" w:rsidRPr="00C77DFA" w:rsidRDefault="3EBC20C3" w:rsidP="00C77DFA">
      <w:pPr>
        <w:pStyle w:val="NoSpacing"/>
        <w:numPr>
          <w:ilvl w:val="0"/>
          <w:numId w:val="31"/>
        </w:numPr>
      </w:pPr>
      <w:r w:rsidRPr="00C77DFA">
        <w:t>Monitoring, evaluation, and reporting plans</w:t>
      </w:r>
    </w:p>
    <w:p w14:paraId="64BD3AAD" w14:textId="2FBE3724" w:rsidR="4915C495" w:rsidRDefault="3EBC20C3" w:rsidP="00C77DFA">
      <w:pPr>
        <w:pStyle w:val="NoSpacing"/>
        <w:numPr>
          <w:ilvl w:val="0"/>
          <w:numId w:val="31"/>
        </w:numPr>
      </w:pPr>
      <w:r w:rsidRPr="00C77DFA">
        <w:t>Change control processes</w:t>
      </w:r>
    </w:p>
    <w:p w14:paraId="11266C3B" w14:textId="77777777" w:rsidR="00C77DFA" w:rsidRPr="00C77DFA" w:rsidRDefault="00C77DFA" w:rsidP="00C77DFA">
      <w:pPr>
        <w:pStyle w:val="NoSpacing"/>
        <w:ind w:left="720"/>
      </w:pPr>
    </w:p>
    <w:p w14:paraId="5F6698AE" w14:textId="46C7F86D" w:rsidR="56DFD354" w:rsidRPr="00C77DFA" w:rsidRDefault="3EBC20C3" w:rsidP="00C77DFA">
      <w:pPr>
        <w:rPr>
          <w:rFonts w:ascii="Aptos" w:hAnsi="Aptos"/>
        </w:rPr>
      </w:pPr>
      <w:r w:rsidRPr="00C77DFA">
        <w:rPr>
          <w:rFonts w:ascii="Aptos" w:hAnsi="Aptos"/>
        </w:rPr>
        <w:lastRenderedPageBreak/>
        <w:t xml:space="preserve">All business cases will be reviewed by the Assessment Panel </w:t>
      </w:r>
      <w:r w:rsidR="00C77DFA">
        <w:rPr>
          <w:rFonts w:ascii="Aptos" w:hAnsi="Aptos"/>
        </w:rPr>
        <w:t xml:space="preserve">/ </w:t>
      </w:r>
      <w:r w:rsidRPr="00C77DFA">
        <w:rPr>
          <w:rFonts w:ascii="Aptos" w:hAnsi="Aptos"/>
        </w:rPr>
        <w:t>Place Board and Mansfield District Council prior to final funding approval.</w:t>
      </w:r>
    </w:p>
    <w:p w14:paraId="0F2F1BDD" w14:textId="77777777" w:rsidR="00F3268A" w:rsidRDefault="00F3268A">
      <w:r>
        <w:br w:type="page"/>
      </w:r>
    </w:p>
    <w:p w14:paraId="17D8EF4A" w14:textId="3B5D8E76" w:rsidR="0033427D" w:rsidRPr="007628A9" w:rsidRDefault="0033427D" w:rsidP="0053447D">
      <w:pPr>
        <w:pStyle w:val="NoSpacing"/>
        <w:rPr>
          <w:b/>
          <w:bCs/>
        </w:rPr>
      </w:pPr>
      <w:r w:rsidRPr="007628A9">
        <w:rPr>
          <w:rFonts w:eastAsia="Aptos"/>
          <w:b/>
          <w:bCs/>
        </w:rPr>
        <w:lastRenderedPageBreak/>
        <w:t>Appendix D</w:t>
      </w:r>
    </w:p>
    <w:p w14:paraId="7FE6BFE8" w14:textId="12B72A28" w:rsidR="0033427D" w:rsidRPr="007628A9" w:rsidRDefault="0033427D" w:rsidP="0053447D">
      <w:pPr>
        <w:pStyle w:val="NoSpacing"/>
        <w:rPr>
          <w:b/>
          <w:bCs/>
        </w:rPr>
      </w:pPr>
      <w:bookmarkStart w:id="0" w:name="_Hlk203980629"/>
      <w:r w:rsidRPr="007628A9">
        <w:rPr>
          <w:b/>
          <w:bCs/>
        </w:rPr>
        <w:t>Scoring Criteria</w:t>
      </w:r>
    </w:p>
    <w:p w14:paraId="7F8DAFE3" w14:textId="77777777" w:rsidR="0053447D" w:rsidRPr="007628A9" w:rsidRDefault="0053447D" w:rsidP="0053447D">
      <w:pPr>
        <w:pStyle w:val="NoSpacing"/>
      </w:pPr>
    </w:p>
    <w:bookmarkEnd w:id="0"/>
    <w:p w14:paraId="59DD7BEF" w14:textId="5281FF7B" w:rsidR="0033427D" w:rsidRPr="007628A9" w:rsidRDefault="0033427D" w:rsidP="00DC3C1D">
      <w:r w:rsidRPr="007628A9">
        <w:t xml:space="preserve">Each category will be scored on a scale of </w:t>
      </w:r>
      <w:r w:rsidR="00830629" w:rsidRPr="007628A9">
        <w:t>0</w:t>
      </w:r>
      <w:r w:rsidRPr="007628A9">
        <w:t xml:space="preserve"> to 4. Below are the scoring definitions for each criterion:</w:t>
      </w:r>
    </w:p>
    <w:p w14:paraId="0151ED32" w14:textId="2B25AF89" w:rsidR="0033427D" w:rsidRPr="007628A9" w:rsidRDefault="0033427D" w:rsidP="00DC3C1D">
      <w:pPr>
        <w:rPr>
          <w:b/>
          <w:bCs/>
        </w:rPr>
      </w:pPr>
      <w:r w:rsidRPr="007628A9">
        <w:rPr>
          <w:b/>
          <w:bCs/>
        </w:rPr>
        <w:t>1. Strategic Fit (MIIM Commitments – 30%)</w:t>
      </w:r>
    </w:p>
    <w:p w14:paraId="6C067994" w14:textId="77777777" w:rsidR="00F30F12" w:rsidRPr="007628A9" w:rsidRDefault="0033427D" w:rsidP="00DC3C1D">
      <w:r w:rsidRPr="007628A9">
        <w:t>Score Definition</w:t>
      </w:r>
    </w:p>
    <w:p w14:paraId="0B7C153A" w14:textId="77777777" w:rsidR="00F30F12" w:rsidRPr="007628A9" w:rsidRDefault="00F30F12" w:rsidP="00DC3C1D">
      <w:pPr>
        <w:pStyle w:val="ListParagraph"/>
        <w:numPr>
          <w:ilvl w:val="0"/>
          <w:numId w:val="43"/>
        </w:numPr>
        <w:ind w:left="720"/>
      </w:pPr>
      <w:r w:rsidRPr="007628A9">
        <w:t>Minimal and/or indirect impact on one or two MIIM commitments</w:t>
      </w:r>
    </w:p>
    <w:p w14:paraId="01070F18" w14:textId="77777777" w:rsidR="00F30F12" w:rsidRPr="007628A9" w:rsidRDefault="00F30F12" w:rsidP="00DC3C1D">
      <w:pPr>
        <w:pStyle w:val="ListParagraph"/>
        <w:numPr>
          <w:ilvl w:val="0"/>
          <w:numId w:val="43"/>
        </w:numPr>
        <w:ind w:left="720"/>
      </w:pPr>
      <w:r w:rsidRPr="007628A9">
        <w:t>Moderate impact on one or two commitments or minimal impact on three or more</w:t>
      </w:r>
    </w:p>
    <w:p w14:paraId="088CD518" w14:textId="77777777" w:rsidR="00F30F12" w:rsidRPr="007628A9" w:rsidRDefault="00F30F12" w:rsidP="00DC3C1D">
      <w:pPr>
        <w:pStyle w:val="ListParagraph"/>
        <w:numPr>
          <w:ilvl w:val="0"/>
          <w:numId w:val="43"/>
        </w:numPr>
        <w:ind w:left="720"/>
      </w:pPr>
      <w:r w:rsidRPr="007628A9">
        <w:t>Significant impact on one or two commitments or moderate impact on three or more</w:t>
      </w:r>
    </w:p>
    <w:p w14:paraId="459DFFE9" w14:textId="77777777" w:rsidR="00F30F12" w:rsidRPr="007628A9" w:rsidRDefault="00F30F12" w:rsidP="00DC3C1D">
      <w:pPr>
        <w:pStyle w:val="ListParagraph"/>
        <w:numPr>
          <w:ilvl w:val="0"/>
          <w:numId w:val="43"/>
        </w:numPr>
        <w:ind w:left="720"/>
      </w:pPr>
      <w:r w:rsidRPr="007628A9">
        <w:t>Significant impact on three or more commitments</w:t>
      </w:r>
    </w:p>
    <w:p w14:paraId="57E12ED6" w14:textId="6DB77110" w:rsidR="0033427D" w:rsidRPr="00A92887" w:rsidRDefault="00F30F12" w:rsidP="00DC3C1D">
      <w:pPr>
        <w:pStyle w:val="ListParagraph"/>
        <w:numPr>
          <w:ilvl w:val="0"/>
          <w:numId w:val="43"/>
        </w:numPr>
        <w:ind w:left="720"/>
      </w:pPr>
      <w:r w:rsidRPr="00A92887">
        <w:t>Transformational impact across multiple MIIM commitments</w:t>
      </w:r>
    </w:p>
    <w:p w14:paraId="74CEA8C5" w14:textId="4099CC54" w:rsidR="0033427D" w:rsidRPr="00A92887" w:rsidRDefault="0033427D" w:rsidP="00DC3C1D">
      <w:pPr>
        <w:rPr>
          <w:b/>
          <w:bCs/>
        </w:rPr>
      </w:pPr>
      <w:r w:rsidRPr="00A92887">
        <w:rPr>
          <w:b/>
          <w:bCs/>
        </w:rPr>
        <w:t xml:space="preserve">2. Alignment with Community Feedback </w:t>
      </w:r>
      <w:r w:rsidR="00B74E2E" w:rsidRPr="00A92887">
        <w:rPr>
          <w:b/>
          <w:bCs/>
        </w:rPr>
        <w:t xml:space="preserve">and Proposed Engagement </w:t>
      </w:r>
      <w:r w:rsidRPr="00A92887">
        <w:rPr>
          <w:b/>
          <w:bCs/>
        </w:rPr>
        <w:t>(20%)</w:t>
      </w:r>
    </w:p>
    <w:p w14:paraId="1E7E14B5" w14:textId="2DC7A835" w:rsidR="001C4CF7" w:rsidRPr="00A92887" w:rsidRDefault="0033427D" w:rsidP="00DC3C1D">
      <w:r w:rsidRPr="00A92887">
        <w:t>Score Definition</w:t>
      </w:r>
    </w:p>
    <w:p w14:paraId="15BA13C5" w14:textId="29096071" w:rsidR="00F30F12" w:rsidRPr="00A92887" w:rsidRDefault="00F30F12" w:rsidP="00DC3C1D">
      <w:pPr>
        <w:pStyle w:val="ListParagraph"/>
        <w:numPr>
          <w:ilvl w:val="0"/>
          <w:numId w:val="44"/>
        </w:numPr>
        <w:ind w:left="720"/>
      </w:pPr>
      <w:r w:rsidRPr="00A92887">
        <w:t>Minimal or indirect relevance to any community feedback received</w:t>
      </w:r>
      <w:r w:rsidR="00B74E2E" w:rsidRPr="00A92887">
        <w:t xml:space="preserve"> / </w:t>
      </w:r>
      <w:r w:rsidR="009F0100" w:rsidRPr="00A92887">
        <w:t xml:space="preserve">no or very </w:t>
      </w:r>
      <w:r w:rsidR="00B74E2E" w:rsidRPr="00A92887">
        <w:t xml:space="preserve">limited engagement </w:t>
      </w:r>
      <w:r w:rsidR="009F0100" w:rsidRPr="00A92887">
        <w:t>proposals on the communities impacted</w:t>
      </w:r>
    </w:p>
    <w:p w14:paraId="5CE3962C" w14:textId="3CBCC95D" w:rsidR="00F30F12" w:rsidRPr="00A92887" w:rsidRDefault="00F30F12" w:rsidP="00DC3C1D">
      <w:pPr>
        <w:pStyle w:val="ListParagraph"/>
        <w:numPr>
          <w:ilvl w:val="0"/>
          <w:numId w:val="44"/>
        </w:numPr>
        <w:ind w:left="720"/>
      </w:pPr>
      <w:r w:rsidRPr="00A92887">
        <w:t>Moderate relevance to feedback from one or two sources</w:t>
      </w:r>
    </w:p>
    <w:p w14:paraId="33659855" w14:textId="5F135AEA" w:rsidR="00F30F12" w:rsidRPr="00A92887" w:rsidRDefault="00F30F12" w:rsidP="00DC3C1D">
      <w:pPr>
        <w:pStyle w:val="ListParagraph"/>
        <w:numPr>
          <w:ilvl w:val="0"/>
          <w:numId w:val="44"/>
        </w:numPr>
        <w:ind w:left="720"/>
      </w:pPr>
      <w:r w:rsidRPr="00A92887">
        <w:t>Moderate relevance to feedback from three or more sources or substantial relevance to one or two</w:t>
      </w:r>
      <w:r w:rsidR="00965C58" w:rsidRPr="00A92887">
        <w:t xml:space="preserve"> / moderate community engagement</w:t>
      </w:r>
    </w:p>
    <w:p w14:paraId="02E263F6" w14:textId="0493BA5F" w:rsidR="00F30F12" w:rsidRPr="00A92887" w:rsidRDefault="00F30F12" w:rsidP="00DC3C1D">
      <w:pPr>
        <w:pStyle w:val="ListParagraph"/>
        <w:numPr>
          <w:ilvl w:val="0"/>
          <w:numId w:val="44"/>
        </w:numPr>
        <w:ind w:left="720"/>
      </w:pPr>
      <w:r w:rsidRPr="00A92887">
        <w:t xml:space="preserve">Substantial relevance to feedback from three or more sources or transformational relevance </w:t>
      </w:r>
    </w:p>
    <w:p w14:paraId="539A7A14" w14:textId="46530319" w:rsidR="0033427D" w:rsidRPr="00A92887" w:rsidRDefault="00F30F12" w:rsidP="00DC3C1D">
      <w:pPr>
        <w:pStyle w:val="ListParagraph"/>
        <w:numPr>
          <w:ilvl w:val="0"/>
          <w:numId w:val="44"/>
        </w:numPr>
        <w:ind w:left="720"/>
      </w:pPr>
      <w:r w:rsidRPr="00A92887">
        <w:t>Significant and strategic response to community feedback from multiple source</w:t>
      </w:r>
      <w:r w:rsidR="00965C58" w:rsidRPr="00A92887">
        <w:t xml:space="preserve">s / </w:t>
      </w:r>
      <w:r w:rsidR="003F384D" w:rsidRPr="00A92887">
        <w:t>strong community engagement</w:t>
      </w:r>
    </w:p>
    <w:p w14:paraId="684A3824" w14:textId="3C2AA76D" w:rsidR="0033427D" w:rsidRPr="007628A9" w:rsidRDefault="0033427D" w:rsidP="00DC3C1D">
      <w:pPr>
        <w:rPr>
          <w:b/>
          <w:bCs/>
        </w:rPr>
      </w:pPr>
      <w:r w:rsidRPr="007628A9">
        <w:rPr>
          <w:b/>
          <w:bCs/>
        </w:rPr>
        <w:t>3. Deliverability &amp; Risk (30%)</w:t>
      </w:r>
    </w:p>
    <w:p w14:paraId="1DE44D0D" w14:textId="419C8BE0" w:rsidR="0033427D" w:rsidRPr="007628A9" w:rsidRDefault="0033427D" w:rsidP="00DC3C1D">
      <w:r w:rsidRPr="007628A9">
        <w:t>This criterion combines t</w:t>
      </w:r>
      <w:r w:rsidR="00F30F12" w:rsidRPr="007628A9">
        <w:t>wo</w:t>
      </w:r>
      <w:r w:rsidRPr="007628A9">
        <w:t xml:space="preserve"> factors:</w:t>
      </w:r>
    </w:p>
    <w:p w14:paraId="6DA9C530" w14:textId="7E4E392C" w:rsidR="0033427D" w:rsidRPr="007628A9" w:rsidRDefault="0033427D" w:rsidP="00DC3C1D">
      <w:pPr>
        <w:pStyle w:val="ListParagraph"/>
        <w:numPr>
          <w:ilvl w:val="0"/>
          <w:numId w:val="35"/>
        </w:numPr>
        <w:ind w:left="720"/>
      </w:pPr>
      <w:r w:rsidRPr="007628A9">
        <w:t>Deliverability within timescales and with available resources</w:t>
      </w:r>
    </w:p>
    <w:p w14:paraId="5C781F95" w14:textId="087310DD" w:rsidR="0033427D" w:rsidRPr="007628A9" w:rsidRDefault="0033427D" w:rsidP="00DC3C1D">
      <w:pPr>
        <w:pStyle w:val="ListParagraph"/>
        <w:numPr>
          <w:ilvl w:val="0"/>
          <w:numId w:val="35"/>
        </w:numPr>
        <w:ind w:left="720"/>
      </w:pPr>
      <w:r w:rsidRPr="007628A9">
        <w:t>Risk and mitigation</w:t>
      </w:r>
    </w:p>
    <w:p w14:paraId="1C10F24A" w14:textId="5950E505" w:rsidR="0033427D" w:rsidRPr="007628A9" w:rsidRDefault="0033427D" w:rsidP="00DC3C1D">
      <w:r w:rsidRPr="007628A9">
        <w:t>Score Definition</w:t>
      </w:r>
    </w:p>
    <w:p w14:paraId="5C15D315" w14:textId="4121C4A9" w:rsidR="00F30F12" w:rsidRPr="007628A9" w:rsidRDefault="00F30F12" w:rsidP="00DC3C1D">
      <w:pPr>
        <w:pStyle w:val="ListParagraph"/>
        <w:numPr>
          <w:ilvl w:val="0"/>
          <w:numId w:val="45"/>
        </w:numPr>
        <w:ind w:left="720"/>
      </w:pPr>
      <w:r w:rsidRPr="007628A9">
        <w:t>Unclear delivery model with high risk of failure</w:t>
      </w:r>
    </w:p>
    <w:p w14:paraId="2A699076" w14:textId="12F3459B" w:rsidR="00F30F12" w:rsidRPr="007628A9" w:rsidRDefault="00F30F12" w:rsidP="00DC3C1D">
      <w:pPr>
        <w:pStyle w:val="ListParagraph"/>
        <w:numPr>
          <w:ilvl w:val="0"/>
          <w:numId w:val="45"/>
        </w:numPr>
        <w:ind w:left="720"/>
      </w:pPr>
      <w:r w:rsidRPr="007628A9">
        <w:t>Low clarity on delivery, with significant risks or funding gaps</w:t>
      </w:r>
    </w:p>
    <w:p w14:paraId="564BF5CE" w14:textId="5834A5B2" w:rsidR="00F30F12" w:rsidRPr="007628A9" w:rsidRDefault="00F30F12" w:rsidP="00DC3C1D">
      <w:pPr>
        <w:pStyle w:val="ListParagraph"/>
        <w:numPr>
          <w:ilvl w:val="0"/>
          <w:numId w:val="45"/>
        </w:numPr>
        <w:ind w:left="720"/>
      </w:pPr>
      <w:r w:rsidRPr="007628A9">
        <w:lastRenderedPageBreak/>
        <w:t>A reasonable delivery plan, with moderate risk and mitigation</w:t>
      </w:r>
    </w:p>
    <w:p w14:paraId="3B21B422" w14:textId="578A3744" w:rsidR="00F30F12" w:rsidRPr="007628A9" w:rsidRDefault="00F30F12" w:rsidP="00DC3C1D">
      <w:pPr>
        <w:pStyle w:val="ListParagraph"/>
        <w:numPr>
          <w:ilvl w:val="0"/>
          <w:numId w:val="45"/>
        </w:numPr>
        <w:ind w:left="720"/>
      </w:pPr>
      <w:r w:rsidRPr="007628A9">
        <w:t>Clear delivery plan and low to moderate risk with mitigation in place</w:t>
      </w:r>
    </w:p>
    <w:p w14:paraId="434E99DF" w14:textId="5B7A1F72" w:rsidR="0033427D" w:rsidRPr="007628A9" w:rsidRDefault="00F30F12" w:rsidP="00DC3C1D">
      <w:pPr>
        <w:pStyle w:val="ListParagraph"/>
        <w:numPr>
          <w:ilvl w:val="0"/>
          <w:numId w:val="45"/>
        </w:numPr>
        <w:ind w:left="720"/>
      </w:pPr>
      <w:r w:rsidRPr="007628A9">
        <w:t>Clear plan and high confidence in delivery, low risk, and led by a team with a strong track record</w:t>
      </w:r>
    </w:p>
    <w:p w14:paraId="550F1EB8" w14:textId="77777777" w:rsidR="0033427D" w:rsidRPr="007628A9" w:rsidRDefault="0033427D" w:rsidP="00DC3C1D">
      <w:pPr>
        <w:rPr>
          <w:b/>
          <w:bCs/>
        </w:rPr>
      </w:pPr>
      <w:r w:rsidRPr="007628A9">
        <w:rPr>
          <w:b/>
          <w:bCs/>
        </w:rPr>
        <w:t>4. Value for Money (20%)</w:t>
      </w:r>
    </w:p>
    <w:p w14:paraId="4EA06133" w14:textId="77777777" w:rsidR="0033427D" w:rsidRPr="007628A9" w:rsidRDefault="0033427D" w:rsidP="00DC3C1D">
      <w:r w:rsidRPr="007628A9">
        <w:t>Score Definition</w:t>
      </w:r>
    </w:p>
    <w:p w14:paraId="453067CE" w14:textId="604CF5A0" w:rsidR="00F30F12" w:rsidRPr="007628A9" w:rsidRDefault="00F30F12" w:rsidP="00FE397A">
      <w:pPr>
        <w:pStyle w:val="ListParagraph"/>
        <w:numPr>
          <w:ilvl w:val="0"/>
          <w:numId w:val="46"/>
        </w:numPr>
        <w:ind w:left="720"/>
      </w:pPr>
      <w:r w:rsidRPr="007628A9">
        <w:t>No match funding and minimal strategic or community impact</w:t>
      </w:r>
      <w:r w:rsidR="00A52DDF">
        <w:t xml:space="preserve"> </w:t>
      </w:r>
      <w:r w:rsidRPr="007628A9">
        <w:t>relative to the cost</w:t>
      </w:r>
      <w:r w:rsidR="00FE397A">
        <w:t xml:space="preserve"> </w:t>
      </w:r>
    </w:p>
    <w:p w14:paraId="60336C35" w14:textId="7AB38471" w:rsidR="00F30F12" w:rsidRPr="007628A9" w:rsidRDefault="00F30F12" w:rsidP="00DC3C1D">
      <w:pPr>
        <w:pStyle w:val="ListParagraph"/>
        <w:numPr>
          <w:ilvl w:val="0"/>
          <w:numId w:val="46"/>
        </w:numPr>
        <w:ind w:left="720"/>
      </w:pPr>
      <w:r w:rsidRPr="007628A9">
        <w:t>No match funding or limited impact relative to the cost</w:t>
      </w:r>
    </w:p>
    <w:p w14:paraId="1C576452" w14:textId="41446CE2" w:rsidR="00F30F12" w:rsidRPr="007628A9" w:rsidRDefault="00F30F12" w:rsidP="00DC3C1D">
      <w:pPr>
        <w:pStyle w:val="ListParagraph"/>
        <w:numPr>
          <w:ilvl w:val="0"/>
          <w:numId w:val="46"/>
        </w:numPr>
        <w:ind w:left="720"/>
      </w:pPr>
      <w:r w:rsidRPr="007628A9">
        <w:t>Less than 50% match funding and/or moderate strategic or community impact</w:t>
      </w:r>
    </w:p>
    <w:p w14:paraId="0ED079D6" w14:textId="3DB77987" w:rsidR="00F30F12" w:rsidRPr="007628A9" w:rsidRDefault="00F30F12" w:rsidP="00DC3C1D">
      <w:pPr>
        <w:pStyle w:val="ListParagraph"/>
        <w:numPr>
          <w:ilvl w:val="0"/>
          <w:numId w:val="46"/>
        </w:numPr>
        <w:ind w:left="720"/>
      </w:pPr>
      <w:r w:rsidRPr="007628A9">
        <w:t>Over 50% match funding or strong strategic and community impact</w:t>
      </w:r>
    </w:p>
    <w:p w14:paraId="06CC55B8" w14:textId="689D9867" w:rsidR="0033427D" w:rsidRPr="007628A9" w:rsidRDefault="00F30F12" w:rsidP="00DC3C1D">
      <w:pPr>
        <w:pStyle w:val="ListParagraph"/>
        <w:numPr>
          <w:ilvl w:val="0"/>
          <w:numId w:val="46"/>
        </w:numPr>
        <w:ind w:left="720"/>
      </w:pPr>
      <w:r w:rsidRPr="007628A9">
        <w:t>Over 50% match funding and high impact on both MIIM commitments and community priorities</w:t>
      </w:r>
      <w:r w:rsidR="00A92887">
        <w:t>.</w:t>
      </w:r>
    </w:p>
    <w:p w14:paraId="0FEF3F39" w14:textId="77777777" w:rsidR="0033427D" w:rsidRDefault="0033427D" w:rsidP="08606207">
      <w:pPr>
        <w:ind w:left="720"/>
      </w:pPr>
    </w:p>
    <w:p w14:paraId="3E329B8F" w14:textId="77777777" w:rsidR="0033427D" w:rsidRDefault="0033427D" w:rsidP="08606207">
      <w:pPr>
        <w:ind w:left="720"/>
      </w:pPr>
    </w:p>
    <w:p w14:paraId="616836AD" w14:textId="77777777" w:rsidR="0033427D" w:rsidRPr="00C77DFA" w:rsidRDefault="0033427D" w:rsidP="08606207">
      <w:pPr>
        <w:ind w:left="720"/>
      </w:pPr>
    </w:p>
    <w:sectPr w:rsidR="0033427D" w:rsidRPr="00C77D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4B96" w14:textId="77777777" w:rsidR="00A54E02" w:rsidRDefault="00A54E02">
      <w:pPr>
        <w:spacing w:after="0" w:line="240" w:lineRule="auto"/>
      </w:pPr>
      <w:r>
        <w:separator/>
      </w:r>
    </w:p>
  </w:endnote>
  <w:endnote w:type="continuationSeparator" w:id="0">
    <w:p w14:paraId="2B162439" w14:textId="77777777" w:rsidR="00A54E02" w:rsidRDefault="00A5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060674"/>
      <w:docPartObj>
        <w:docPartGallery w:val="Page Numbers (Bottom of Page)"/>
        <w:docPartUnique/>
      </w:docPartObj>
    </w:sdtPr>
    <w:sdtEndPr>
      <w:rPr>
        <w:noProof/>
      </w:rPr>
    </w:sdtEndPr>
    <w:sdtContent>
      <w:p w14:paraId="6C67711A" w14:textId="5ABCAA7C" w:rsidR="00934334" w:rsidRDefault="009343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05DD44" w14:textId="5A389151" w:rsidR="4915C495" w:rsidRDefault="4915C495" w:rsidP="4915C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4D23" w14:textId="77777777" w:rsidR="00A54E02" w:rsidRDefault="00A54E02">
      <w:pPr>
        <w:spacing w:after="0" w:line="240" w:lineRule="auto"/>
      </w:pPr>
      <w:r>
        <w:separator/>
      </w:r>
    </w:p>
  </w:footnote>
  <w:footnote w:type="continuationSeparator" w:id="0">
    <w:p w14:paraId="2AAF9E81" w14:textId="77777777" w:rsidR="00A54E02" w:rsidRDefault="00A54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915C495" w14:paraId="668976FD" w14:textId="77777777" w:rsidTr="08606207">
      <w:trPr>
        <w:trHeight w:val="300"/>
      </w:trPr>
      <w:tc>
        <w:tcPr>
          <w:tcW w:w="3120" w:type="dxa"/>
        </w:tcPr>
        <w:p w14:paraId="7015DC66" w14:textId="70FEA2CC" w:rsidR="4915C495" w:rsidRDefault="008665D0" w:rsidP="4915C495">
          <w:pPr>
            <w:ind w:left="-115"/>
          </w:pPr>
          <w:r>
            <w:t>FINAL VERSION</w:t>
          </w:r>
        </w:p>
      </w:tc>
      <w:tc>
        <w:tcPr>
          <w:tcW w:w="3120" w:type="dxa"/>
        </w:tcPr>
        <w:p w14:paraId="0F4DDC69" w14:textId="077E30A1" w:rsidR="4915C495" w:rsidRDefault="4915C495" w:rsidP="4915C495">
          <w:pPr>
            <w:pStyle w:val="Header"/>
            <w:jc w:val="center"/>
          </w:pPr>
        </w:p>
      </w:tc>
      <w:tc>
        <w:tcPr>
          <w:tcW w:w="3120" w:type="dxa"/>
        </w:tcPr>
        <w:p w14:paraId="4B766E02" w14:textId="480402D3" w:rsidR="4915C495" w:rsidRDefault="08606207" w:rsidP="4915C495">
          <w:pPr>
            <w:ind w:right="-115"/>
            <w:jc w:val="right"/>
          </w:pPr>
          <w:r>
            <w:rPr>
              <w:noProof/>
            </w:rPr>
            <w:drawing>
              <wp:inline distT="0" distB="0" distL="0" distR="0" wp14:anchorId="79CFBD8E" wp14:editId="583C4F49">
                <wp:extent cx="1950720" cy="463550"/>
                <wp:effectExtent l="0" t="0" r="0" b="0"/>
                <wp:docPr id="1025852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63550"/>
                        </a:xfrm>
                        <a:prstGeom prst="rect">
                          <a:avLst/>
                        </a:prstGeom>
                        <a:noFill/>
                      </pic:spPr>
                    </pic:pic>
                  </a:graphicData>
                </a:graphic>
              </wp:inline>
            </w:drawing>
          </w:r>
        </w:p>
      </w:tc>
    </w:tr>
  </w:tbl>
  <w:p w14:paraId="2A62DF5B" w14:textId="42DCF1F4" w:rsidR="4915C495" w:rsidRDefault="4915C495" w:rsidP="4915C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EBF"/>
    <w:multiLevelType w:val="hybridMultilevel"/>
    <w:tmpl w:val="2FCC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F3DAE"/>
    <w:multiLevelType w:val="hybridMultilevel"/>
    <w:tmpl w:val="68CCF29E"/>
    <w:lvl w:ilvl="0" w:tplc="E4E2513E">
      <w:start w:val="1"/>
      <w:numFmt w:val="bullet"/>
      <w:lvlText w:val=""/>
      <w:lvlJc w:val="left"/>
      <w:pPr>
        <w:ind w:left="720" w:hanging="360"/>
      </w:pPr>
      <w:rPr>
        <w:rFonts w:ascii="Symbol" w:hAnsi="Symbol" w:hint="default"/>
      </w:rPr>
    </w:lvl>
    <w:lvl w:ilvl="1" w:tplc="0C80E02A">
      <w:start w:val="1"/>
      <w:numFmt w:val="bullet"/>
      <w:lvlText w:val="o"/>
      <w:lvlJc w:val="left"/>
      <w:pPr>
        <w:ind w:left="1440" w:hanging="360"/>
      </w:pPr>
      <w:rPr>
        <w:rFonts w:ascii="Courier New" w:hAnsi="Courier New" w:hint="default"/>
      </w:rPr>
    </w:lvl>
    <w:lvl w:ilvl="2" w:tplc="6916005A">
      <w:start w:val="1"/>
      <w:numFmt w:val="bullet"/>
      <w:lvlText w:val=""/>
      <w:lvlJc w:val="left"/>
      <w:pPr>
        <w:ind w:left="2160" w:hanging="360"/>
      </w:pPr>
      <w:rPr>
        <w:rFonts w:ascii="Wingdings" w:hAnsi="Wingdings" w:hint="default"/>
      </w:rPr>
    </w:lvl>
    <w:lvl w:ilvl="3" w:tplc="E3C806C2">
      <w:start w:val="1"/>
      <w:numFmt w:val="bullet"/>
      <w:lvlText w:val=""/>
      <w:lvlJc w:val="left"/>
      <w:pPr>
        <w:ind w:left="2880" w:hanging="360"/>
      </w:pPr>
      <w:rPr>
        <w:rFonts w:ascii="Symbol" w:hAnsi="Symbol" w:hint="default"/>
      </w:rPr>
    </w:lvl>
    <w:lvl w:ilvl="4" w:tplc="8EC0EB6C">
      <w:start w:val="1"/>
      <w:numFmt w:val="bullet"/>
      <w:lvlText w:val="o"/>
      <w:lvlJc w:val="left"/>
      <w:pPr>
        <w:ind w:left="3600" w:hanging="360"/>
      </w:pPr>
      <w:rPr>
        <w:rFonts w:ascii="Courier New" w:hAnsi="Courier New" w:hint="default"/>
      </w:rPr>
    </w:lvl>
    <w:lvl w:ilvl="5" w:tplc="53AA21D4">
      <w:start w:val="1"/>
      <w:numFmt w:val="bullet"/>
      <w:lvlText w:val=""/>
      <w:lvlJc w:val="left"/>
      <w:pPr>
        <w:ind w:left="4320" w:hanging="360"/>
      </w:pPr>
      <w:rPr>
        <w:rFonts w:ascii="Wingdings" w:hAnsi="Wingdings" w:hint="default"/>
      </w:rPr>
    </w:lvl>
    <w:lvl w:ilvl="6" w:tplc="49F0F51E">
      <w:start w:val="1"/>
      <w:numFmt w:val="bullet"/>
      <w:lvlText w:val=""/>
      <w:lvlJc w:val="left"/>
      <w:pPr>
        <w:ind w:left="5040" w:hanging="360"/>
      </w:pPr>
      <w:rPr>
        <w:rFonts w:ascii="Symbol" w:hAnsi="Symbol" w:hint="default"/>
      </w:rPr>
    </w:lvl>
    <w:lvl w:ilvl="7" w:tplc="0D1C6D2A">
      <w:start w:val="1"/>
      <w:numFmt w:val="bullet"/>
      <w:lvlText w:val="o"/>
      <w:lvlJc w:val="left"/>
      <w:pPr>
        <w:ind w:left="5760" w:hanging="360"/>
      </w:pPr>
      <w:rPr>
        <w:rFonts w:ascii="Courier New" w:hAnsi="Courier New" w:hint="default"/>
      </w:rPr>
    </w:lvl>
    <w:lvl w:ilvl="8" w:tplc="75247C3C">
      <w:start w:val="1"/>
      <w:numFmt w:val="bullet"/>
      <w:lvlText w:val=""/>
      <w:lvlJc w:val="left"/>
      <w:pPr>
        <w:ind w:left="6480" w:hanging="360"/>
      </w:pPr>
      <w:rPr>
        <w:rFonts w:ascii="Wingdings" w:hAnsi="Wingdings" w:hint="default"/>
      </w:rPr>
    </w:lvl>
  </w:abstractNum>
  <w:abstractNum w:abstractNumId="2" w15:restartNumberingAfterBreak="0">
    <w:nsid w:val="04503CB2"/>
    <w:multiLevelType w:val="hybridMultilevel"/>
    <w:tmpl w:val="14BA8C00"/>
    <w:lvl w:ilvl="0" w:tplc="229AD130">
      <w:start w:val="1"/>
      <w:numFmt w:val="bullet"/>
      <w:lvlText w:val=""/>
      <w:lvlJc w:val="left"/>
      <w:pPr>
        <w:ind w:left="1080" w:hanging="360"/>
      </w:pPr>
      <w:rPr>
        <w:rFonts w:ascii="Symbol" w:hAnsi="Symbol" w:hint="default"/>
      </w:rPr>
    </w:lvl>
    <w:lvl w:ilvl="1" w:tplc="D3F86C7A">
      <w:start w:val="1"/>
      <w:numFmt w:val="bullet"/>
      <w:lvlText w:val="o"/>
      <w:lvlJc w:val="left"/>
      <w:pPr>
        <w:ind w:left="1800" w:hanging="360"/>
      </w:pPr>
      <w:rPr>
        <w:rFonts w:ascii="Courier New" w:hAnsi="Courier New" w:hint="default"/>
      </w:rPr>
    </w:lvl>
    <w:lvl w:ilvl="2" w:tplc="10B6986C">
      <w:start w:val="1"/>
      <w:numFmt w:val="bullet"/>
      <w:lvlText w:val=""/>
      <w:lvlJc w:val="left"/>
      <w:pPr>
        <w:ind w:left="2520" w:hanging="360"/>
      </w:pPr>
      <w:rPr>
        <w:rFonts w:ascii="Wingdings" w:hAnsi="Wingdings" w:hint="default"/>
      </w:rPr>
    </w:lvl>
    <w:lvl w:ilvl="3" w:tplc="12BC11E2">
      <w:start w:val="1"/>
      <w:numFmt w:val="bullet"/>
      <w:lvlText w:val=""/>
      <w:lvlJc w:val="left"/>
      <w:pPr>
        <w:ind w:left="3240" w:hanging="360"/>
      </w:pPr>
      <w:rPr>
        <w:rFonts w:ascii="Symbol" w:hAnsi="Symbol" w:hint="default"/>
      </w:rPr>
    </w:lvl>
    <w:lvl w:ilvl="4" w:tplc="53763272">
      <w:start w:val="1"/>
      <w:numFmt w:val="bullet"/>
      <w:lvlText w:val="o"/>
      <w:lvlJc w:val="left"/>
      <w:pPr>
        <w:ind w:left="3960" w:hanging="360"/>
      </w:pPr>
      <w:rPr>
        <w:rFonts w:ascii="Courier New" w:hAnsi="Courier New" w:hint="default"/>
      </w:rPr>
    </w:lvl>
    <w:lvl w:ilvl="5" w:tplc="B66E1CD2">
      <w:start w:val="1"/>
      <w:numFmt w:val="bullet"/>
      <w:lvlText w:val=""/>
      <w:lvlJc w:val="left"/>
      <w:pPr>
        <w:ind w:left="4680" w:hanging="360"/>
      </w:pPr>
      <w:rPr>
        <w:rFonts w:ascii="Wingdings" w:hAnsi="Wingdings" w:hint="default"/>
      </w:rPr>
    </w:lvl>
    <w:lvl w:ilvl="6" w:tplc="2E16810E">
      <w:start w:val="1"/>
      <w:numFmt w:val="bullet"/>
      <w:lvlText w:val=""/>
      <w:lvlJc w:val="left"/>
      <w:pPr>
        <w:ind w:left="5400" w:hanging="360"/>
      </w:pPr>
      <w:rPr>
        <w:rFonts w:ascii="Symbol" w:hAnsi="Symbol" w:hint="default"/>
      </w:rPr>
    </w:lvl>
    <w:lvl w:ilvl="7" w:tplc="5CCC99C8">
      <w:start w:val="1"/>
      <w:numFmt w:val="bullet"/>
      <w:lvlText w:val="o"/>
      <w:lvlJc w:val="left"/>
      <w:pPr>
        <w:ind w:left="6120" w:hanging="360"/>
      </w:pPr>
      <w:rPr>
        <w:rFonts w:ascii="Courier New" w:hAnsi="Courier New" w:hint="default"/>
      </w:rPr>
    </w:lvl>
    <w:lvl w:ilvl="8" w:tplc="1EAC0B10">
      <w:start w:val="1"/>
      <w:numFmt w:val="bullet"/>
      <w:lvlText w:val=""/>
      <w:lvlJc w:val="left"/>
      <w:pPr>
        <w:ind w:left="6840" w:hanging="360"/>
      </w:pPr>
      <w:rPr>
        <w:rFonts w:ascii="Wingdings" w:hAnsi="Wingdings" w:hint="default"/>
      </w:rPr>
    </w:lvl>
  </w:abstractNum>
  <w:abstractNum w:abstractNumId="3" w15:restartNumberingAfterBreak="0">
    <w:nsid w:val="092ACB67"/>
    <w:multiLevelType w:val="hybridMultilevel"/>
    <w:tmpl w:val="5C4E998A"/>
    <w:lvl w:ilvl="0" w:tplc="1E1426CE">
      <w:start w:val="1"/>
      <w:numFmt w:val="bullet"/>
      <w:lvlText w:val=""/>
      <w:lvlJc w:val="left"/>
      <w:pPr>
        <w:ind w:left="1080" w:hanging="360"/>
      </w:pPr>
      <w:rPr>
        <w:rFonts w:ascii="Symbol" w:hAnsi="Symbol" w:hint="default"/>
      </w:rPr>
    </w:lvl>
    <w:lvl w:ilvl="1" w:tplc="1F78B946">
      <w:start w:val="1"/>
      <w:numFmt w:val="bullet"/>
      <w:lvlText w:val="o"/>
      <w:lvlJc w:val="left"/>
      <w:pPr>
        <w:ind w:left="1800" w:hanging="360"/>
      </w:pPr>
      <w:rPr>
        <w:rFonts w:ascii="Courier New" w:hAnsi="Courier New" w:hint="default"/>
      </w:rPr>
    </w:lvl>
    <w:lvl w:ilvl="2" w:tplc="4350D976">
      <w:start w:val="1"/>
      <w:numFmt w:val="bullet"/>
      <w:lvlText w:val=""/>
      <w:lvlJc w:val="left"/>
      <w:pPr>
        <w:ind w:left="2520" w:hanging="360"/>
      </w:pPr>
      <w:rPr>
        <w:rFonts w:ascii="Wingdings" w:hAnsi="Wingdings" w:hint="default"/>
      </w:rPr>
    </w:lvl>
    <w:lvl w:ilvl="3" w:tplc="37A8A5B4">
      <w:start w:val="1"/>
      <w:numFmt w:val="bullet"/>
      <w:lvlText w:val=""/>
      <w:lvlJc w:val="left"/>
      <w:pPr>
        <w:ind w:left="3240" w:hanging="360"/>
      </w:pPr>
      <w:rPr>
        <w:rFonts w:ascii="Symbol" w:hAnsi="Symbol" w:hint="default"/>
      </w:rPr>
    </w:lvl>
    <w:lvl w:ilvl="4" w:tplc="5F12ADC4">
      <w:start w:val="1"/>
      <w:numFmt w:val="bullet"/>
      <w:lvlText w:val="o"/>
      <w:lvlJc w:val="left"/>
      <w:pPr>
        <w:ind w:left="3960" w:hanging="360"/>
      </w:pPr>
      <w:rPr>
        <w:rFonts w:ascii="Courier New" w:hAnsi="Courier New" w:hint="default"/>
      </w:rPr>
    </w:lvl>
    <w:lvl w:ilvl="5" w:tplc="BD26F1EE">
      <w:start w:val="1"/>
      <w:numFmt w:val="bullet"/>
      <w:lvlText w:val=""/>
      <w:lvlJc w:val="left"/>
      <w:pPr>
        <w:ind w:left="4680" w:hanging="360"/>
      </w:pPr>
      <w:rPr>
        <w:rFonts w:ascii="Wingdings" w:hAnsi="Wingdings" w:hint="default"/>
      </w:rPr>
    </w:lvl>
    <w:lvl w:ilvl="6" w:tplc="E54420AE">
      <w:start w:val="1"/>
      <w:numFmt w:val="bullet"/>
      <w:lvlText w:val=""/>
      <w:lvlJc w:val="left"/>
      <w:pPr>
        <w:ind w:left="5400" w:hanging="360"/>
      </w:pPr>
      <w:rPr>
        <w:rFonts w:ascii="Symbol" w:hAnsi="Symbol" w:hint="default"/>
      </w:rPr>
    </w:lvl>
    <w:lvl w:ilvl="7" w:tplc="0C88373E">
      <w:start w:val="1"/>
      <w:numFmt w:val="bullet"/>
      <w:lvlText w:val="o"/>
      <w:lvlJc w:val="left"/>
      <w:pPr>
        <w:ind w:left="6120" w:hanging="360"/>
      </w:pPr>
      <w:rPr>
        <w:rFonts w:ascii="Courier New" w:hAnsi="Courier New" w:hint="default"/>
      </w:rPr>
    </w:lvl>
    <w:lvl w:ilvl="8" w:tplc="92CE8580">
      <w:start w:val="1"/>
      <w:numFmt w:val="bullet"/>
      <w:lvlText w:val=""/>
      <w:lvlJc w:val="left"/>
      <w:pPr>
        <w:ind w:left="6840" w:hanging="360"/>
      </w:pPr>
      <w:rPr>
        <w:rFonts w:ascii="Wingdings" w:hAnsi="Wingdings" w:hint="default"/>
      </w:rPr>
    </w:lvl>
  </w:abstractNum>
  <w:abstractNum w:abstractNumId="4" w15:restartNumberingAfterBreak="0">
    <w:nsid w:val="09610D66"/>
    <w:multiLevelType w:val="hybridMultilevel"/>
    <w:tmpl w:val="72D82D9C"/>
    <w:lvl w:ilvl="0" w:tplc="657CC43E">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C342FD"/>
    <w:multiLevelType w:val="hybridMultilevel"/>
    <w:tmpl w:val="64603CE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0D273DF3"/>
    <w:multiLevelType w:val="multilevel"/>
    <w:tmpl w:val="F56E3D0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249544"/>
    <w:multiLevelType w:val="hybridMultilevel"/>
    <w:tmpl w:val="3A3A3EA0"/>
    <w:lvl w:ilvl="0" w:tplc="C7B872A6">
      <w:start w:val="1"/>
      <w:numFmt w:val="bullet"/>
      <w:lvlText w:val=""/>
      <w:lvlJc w:val="left"/>
      <w:pPr>
        <w:ind w:left="1080" w:hanging="360"/>
      </w:pPr>
      <w:rPr>
        <w:rFonts w:ascii="Symbol" w:hAnsi="Symbol" w:hint="default"/>
      </w:rPr>
    </w:lvl>
    <w:lvl w:ilvl="1" w:tplc="B8401F6E">
      <w:start w:val="1"/>
      <w:numFmt w:val="bullet"/>
      <w:lvlText w:val="o"/>
      <w:lvlJc w:val="left"/>
      <w:pPr>
        <w:ind w:left="1800" w:hanging="360"/>
      </w:pPr>
      <w:rPr>
        <w:rFonts w:ascii="Courier New" w:hAnsi="Courier New" w:hint="default"/>
      </w:rPr>
    </w:lvl>
    <w:lvl w:ilvl="2" w:tplc="3484F7BA">
      <w:start w:val="1"/>
      <w:numFmt w:val="bullet"/>
      <w:lvlText w:val=""/>
      <w:lvlJc w:val="left"/>
      <w:pPr>
        <w:ind w:left="2520" w:hanging="360"/>
      </w:pPr>
      <w:rPr>
        <w:rFonts w:ascii="Wingdings" w:hAnsi="Wingdings" w:hint="default"/>
      </w:rPr>
    </w:lvl>
    <w:lvl w:ilvl="3" w:tplc="5456E948">
      <w:start w:val="1"/>
      <w:numFmt w:val="bullet"/>
      <w:lvlText w:val=""/>
      <w:lvlJc w:val="left"/>
      <w:pPr>
        <w:ind w:left="3240" w:hanging="360"/>
      </w:pPr>
      <w:rPr>
        <w:rFonts w:ascii="Symbol" w:hAnsi="Symbol" w:hint="default"/>
      </w:rPr>
    </w:lvl>
    <w:lvl w:ilvl="4" w:tplc="1E82A77E">
      <w:start w:val="1"/>
      <w:numFmt w:val="bullet"/>
      <w:lvlText w:val="o"/>
      <w:lvlJc w:val="left"/>
      <w:pPr>
        <w:ind w:left="3960" w:hanging="360"/>
      </w:pPr>
      <w:rPr>
        <w:rFonts w:ascii="Courier New" w:hAnsi="Courier New" w:hint="default"/>
      </w:rPr>
    </w:lvl>
    <w:lvl w:ilvl="5" w:tplc="3062810C">
      <w:start w:val="1"/>
      <w:numFmt w:val="bullet"/>
      <w:lvlText w:val=""/>
      <w:lvlJc w:val="left"/>
      <w:pPr>
        <w:ind w:left="4680" w:hanging="360"/>
      </w:pPr>
      <w:rPr>
        <w:rFonts w:ascii="Wingdings" w:hAnsi="Wingdings" w:hint="default"/>
      </w:rPr>
    </w:lvl>
    <w:lvl w:ilvl="6" w:tplc="517EA95C">
      <w:start w:val="1"/>
      <w:numFmt w:val="bullet"/>
      <w:lvlText w:val=""/>
      <w:lvlJc w:val="left"/>
      <w:pPr>
        <w:ind w:left="5400" w:hanging="360"/>
      </w:pPr>
      <w:rPr>
        <w:rFonts w:ascii="Symbol" w:hAnsi="Symbol" w:hint="default"/>
      </w:rPr>
    </w:lvl>
    <w:lvl w:ilvl="7" w:tplc="B442EB16">
      <w:start w:val="1"/>
      <w:numFmt w:val="bullet"/>
      <w:lvlText w:val="o"/>
      <w:lvlJc w:val="left"/>
      <w:pPr>
        <w:ind w:left="6120" w:hanging="360"/>
      </w:pPr>
      <w:rPr>
        <w:rFonts w:ascii="Courier New" w:hAnsi="Courier New" w:hint="default"/>
      </w:rPr>
    </w:lvl>
    <w:lvl w:ilvl="8" w:tplc="43184056">
      <w:start w:val="1"/>
      <w:numFmt w:val="bullet"/>
      <w:lvlText w:val=""/>
      <w:lvlJc w:val="left"/>
      <w:pPr>
        <w:ind w:left="6840" w:hanging="360"/>
      </w:pPr>
      <w:rPr>
        <w:rFonts w:ascii="Wingdings" w:hAnsi="Wingdings" w:hint="default"/>
      </w:rPr>
    </w:lvl>
  </w:abstractNum>
  <w:abstractNum w:abstractNumId="8" w15:restartNumberingAfterBreak="0">
    <w:nsid w:val="16237A6F"/>
    <w:multiLevelType w:val="multilevel"/>
    <w:tmpl w:val="6D0E4AA0"/>
    <w:lvl w:ilvl="0">
      <w:start w:val="1"/>
      <w:numFmt w:val="decimal"/>
      <w:lvlText w:val="%1."/>
      <w:lvlJc w:val="left"/>
      <w:pPr>
        <w:ind w:left="360" w:hanging="360"/>
      </w:pPr>
      <w:rPr>
        <w:rFonts w:hint="default"/>
      </w:rPr>
    </w:lvl>
    <w:lvl w:ilvl="1">
      <w:start w:val="1"/>
      <w:numFmt w:val="decimal"/>
      <w:lvlText w:val="%1.%2."/>
      <w:lvlJc w:val="left"/>
      <w:pPr>
        <w:ind w:left="5676"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721CDE"/>
    <w:multiLevelType w:val="hybridMultilevel"/>
    <w:tmpl w:val="C4208CF6"/>
    <w:lvl w:ilvl="0" w:tplc="2AA2D134">
      <w:start w:val="1"/>
      <w:numFmt w:val="bullet"/>
      <w:lvlText w:val=""/>
      <w:lvlJc w:val="left"/>
      <w:pPr>
        <w:ind w:left="1080" w:hanging="360"/>
      </w:pPr>
      <w:rPr>
        <w:rFonts w:ascii="Symbol" w:hAnsi="Symbol" w:hint="default"/>
      </w:rPr>
    </w:lvl>
    <w:lvl w:ilvl="1" w:tplc="535C7F50">
      <w:start w:val="1"/>
      <w:numFmt w:val="bullet"/>
      <w:lvlText w:val="o"/>
      <w:lvlJc w:val="left"/>
      <w:pPr>
        <w:ind w:left="1800" w:hanging="360"/>
      </w:pPr>
      <w:rPr>
        <w:rFonts w:ascii="Courier New" w:hAnsi="Courier New" w:hint="default"/>
      </w:rPr>
    </w:lvl>
    <w:lvl w:ilvl="2" w:tplc="B25031CA">
      <w:start w:val="1"/>
      <w:numFmt w:val="bullet"/>
      <w:lvlText w:val=""/>
      <w:lvlJc w:val="left"/>
      <w:pPr>
        <w:ind w:left="2520" w:hanging="360"/>
      </w:pPr>
      <w:rPr>
        <w:rFonts w:ascii="Wingdings" w:hAnsi="Wingdings" w:hint="default"/>
      </w:rPr>
    </w:lvl>
    <w:lvl w:ilvl="3" w:tplc="7FAC50B0">
      <w:start w:val="1"/>
      <w:numFmt w:val="bullet"/>
      <w:lvlText w:val=""/>
      <w:lvlJc w:val="left"/>
      <w:pPr>
        <w:ind w:left="3240" w:hanging="360"/>
      </w:pPr>
      <w:rPr>
        <w:rFonts w:ascii="Symbol" w:hAnsi="Symbol" w:hint="default"/>
      </w:rPr>
    </w:lvl>
    <w:lvl w:ilvl="4" w:tplc="EF18F558">
      <w:start w:val="1"/>
      <w:numFmt w:val="bullet"/>
      <w:lvlText w:val="o"/>
      <w:lvlJc w:val="left"/>
      <w:pPr>
        <w:ind w:left="3960" w:hanging="360"/>
      </w:pPr>
      <w:rPr>
        <w:rFonts w:ascii="Courier New" w:hAnsi="Courier New" w:hint="default"/>
      </w:rPr>
    </w:lvl>
    <w:lvl w:ilvl="5" w:tplc="E006CB02">
      <w:start w:val="1"/>
      <w:numFmt w:val="bullet"/>
      <w:lvlText w:val=""/>
      <w:lvlJc w:val="left"/>
      <w:pPr>
        <w:ind w:left="4680" w:hanging="360"/>
      </w:pPr>
      <w:rPr>
        <w:rFonts w:ascii="Wingdings" w:hAnsi="Wingdings" w:hint="default"/>
      </w:rPr>
    </w:lvl>
    <w:lvl w:ilvl="6" w:tplc="A0626FAA">
      <w:start w:val="1"/>
      <w:numFmt w:val="bullet"/>
      <w:lvlText w:val=""/>
      <w:lvlJc w:val="left"/>
      <w:pPr>
        <w:ind w:left="5400" w:hanging="360"/>
      </w:pPr>
      <w:rPr>
        <w:rFonts w:ascii="Symbol" w:hAnsi="Symbol" w:hint="default"/>
      </w:rPr>
    </w:lvl>
    <w:lvl w:ilvl="7" w:tplc="3D0085E0">
      <w:start w:val="1"/>
      <w:numFmt w:val="bullet"/>
      <w:lvlText w:val="o"/>
      <w:lvlJc w:val="left"/>
      <w:pPr>
        <w:ind w:left="6120" w:hanging="360"/>
      </w:pPr>
      <w:rPr>
        <w:rFonts w:ascii="Courier New" w:hAnsi="Courier New" w:hint="default"/>
      </w:rPr>
    </w:lvl>
    <w:lvl w:ilvl="8" w:tplc="5C406742">
      <w:start w:val="1"/>
      <w:numFmt w:val="bullet"/>
      <w:lvlText w:val=""/>
      <w:lvlJc w:val="left"/>
      <w:pPr>
        <w:ind w:left="6840" w:hanging="360"/>
      </w:pPr>
      <w:rPr>
        <w:rFonts w:ascii="Wingdings" w:hAnsi="Wingdings" w:hint="default"/>
      </w:rPr>
    </w:lvl>
  </w:abstractNum>
  <w:abstractNum w:abstractNumId="10" w15:restartNumberingAfterBreak="0">
    <w:nsid w:val="1E402E10"/>
    <w:multiLevelType w:val="hybridMultilevel"/>
    <w:tmpl w:val="9956DD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1E9F77CC"/>
    <w:multiLevelType w:val="multilevel"/>
    <w:tmpl w:val="5D92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A37F8"/>
    <w:multiLevelType w:val="hybridMultilevel"/>
    <w:tmpl w:val="A31E2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0317D"/>
    <w:multiLevelType w:val="hybridMultilevel"/>
    <w:tmpl w:val="6BE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9D7957"/>
    <w:multiLevelType w:val="hybridMultilevel"/>
    <w:tmpl w:val="A51A5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A94BA4"/>
    <w:multiLevelType w:val="multilevel"/>
    <w:tmpl w:val="4D0EA29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2B1845"/>
    <w:multiLevelType w:val="hybridMultilevel"/>
    <w:tmpl w:val="7E028DC6"/>
    <w:lvl w:ilvl="0" w:tplc="90E2B412">
      <w:start w:val="3"/>
      <w:numFmt w:val="bullet"/>
      <w:lvlText w:val="-"/>
      <w:lvlJc w:val="left"/>
      <w:pPr>
        <w:ind w:left="1287" w:hanging="360"/>
      </w:pPr>
      <w:rPr>
        <w:rFonts w:ascii="Aptos" w:hAnsi="Apto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CC67314"/>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B94655"/>
    <w:multiLevelType w:val="hybridMultilevel"/>
    <w:tmpl w:val="3B06A140"/>
    <w:lvl w:ilvl="0" w:tplc="29DAF14A">
      <w:start w:val="1"/>
      <w:numFmt w:val="bullet"/>
      <w:lvlText w:val=""/>
      <w:lvlJc w:val="left"/>
      <w:pPr>
        <w:ind w:left="1080" w:hanging="360"/>
      </w:pPr>
      <w:rPr>
        <w:rFonts w:ascii="Symbol" w:hAnsi="Symbol" w:hint="default"/>
      </w:rPr>
    </w:lvl>
    <w:lvl w:ilvl="1" w:tplc="552C13EC">
      <w:start w:val="1"/>
      <w:numFmt w:val="bullet"/>
      <w:lvlText w:val="o"/>
      <w:lvlJc w:val="left"/>
      <w:pPr>
        <w:ind w:left="1800" w:hanging="360"/>
      </w:pPr>
      <w:rPr>
        <w:rFonts w:ascii="Courier New" w:hAnsi="Courier New" w:hint="default"/>
      </w:rPr>
    </w:lvl>
    <w:lvl w:ilvl="2" w:tplc="A8E86E28">
      <w:start w:val="1"/>
      <w:numFmt w:val="bullet"/>
      <w:lvlText w:val=""/>
      <w:lvlJc w:val="left"/>
      <w:pPr>
        <w:ind w:left="2520" w:hanging="360"/>
      </w:pPr>
      <w:rPr>
        <w:rFonts w:ascii="Wingdings" w:hAnsi="Wingdings" w:hint="default"/>
      </w:rPr>
    </w:lvl>
    <w:lvl w:ilvl="3" w:tplc="6D4C8006">
      <w:start w:val="1"/>
      <w:numFmt w:val="bullet"/>
      <w:lvlText w:val=""/>
      <w:lvlJc w:val="left"/>
      <w:pPr>
        <w:ind w:left="3240" w:hanging="360"/>
      </w:pPr>
      <w:rPr>
        <w:rFonts w:ascii="Symbol" w:hAnsi="Symbol" w:hint="default"/>
      </w:rPr>
    </w:lvl>
    <w:lvl w:ilvl="4" w:tplc="C8D29C4A">
      <w:start w:val="1"/>
      <w:numFmt w:val="bullet"/>
      <w:lvlText w:val="o"/>
      <w:lvlJc w:val="left"/>
      <w:pPr>
        <w:ind w:left="3960" w:hanging="360"/>
      </w:pPr>
      <w:rPr>
        <w:rFonts w:ascii="Courier New" w:hAnsi="Courier New" w:hint="default"/>
      </w:rPr>
    </w:lvl>
    <w:lvl w:ilvl="5" w:tplc="6D4A33F4">
      <w:start w:val="1"/>
      <w:numFmt w:val="bullet"/>
      <w:lvlText w:val=""/>
      <w:lvlJc w:val="left"/>
      <w:pPr>
        <w:ind w:left="4680" w:hanging="360"/>
      </w:pPr>
      <w:rPr>
        <w:rFonts w:ascii="Wingdings" w:hAnsi="Wingdings" w:hint="default"/>
      </w:rPr>
    </w:lvl>
    <w:lvl w:ilvl="6" w:tplc="A17A7204">
      <w:start w:val="1"/>
      <w:numFmt w:val="bullet"/>
      <w:lvlText w:val=""/>
      <w:lvlJc w:val="left"/>
      <w:pPr>
        <w:ind w:left="5400" w:hanging="360"/>
      </w:pPr>
      <w:rPr>
        <w:rFonts w:ascii="Symbol" w:hAnsi="Symbol" w:hint="default"/>
      </w:rPr>
    </w:lvl>
    <w:lvl w:ilvl="7" w:tplc="67C0B0DC">
      <w:start w:val="1"/>
      <w:numFmt w:val="bullet"/>
      <w:lvlText w:val="o"/>
      <w:lvlJc w:val="left"/>
      <w:pPr>
        <w:ind w:left="6120" w:hanging="360"/>
      </w:pPr>
      <w:rPr>
        <w:rFonts w:ascii="Courier New" w:hAnsi="Courier New" w:hint="default"/>
      </w:rPr>
    </w:lvl>
    <w:lvl w:ilvl="8" w:tplc="5888C4AC">
      <w:start w:val="1"/>
      <w:numFmt w:val="bullet"/>
      <w:lvlText w:val=""/>
      <w:lvlJc w:val="left"/>
      <w:pPr>
        <w:ind w:left="6840" w:hanging="360"/>
      </w:pPr>
      <w:rPr>
        <w:rFonts w:ascii="Wingdings" w:hAnsi="Wingdings" w:hint="default"/>
      </w:rPr>
    </w:lvl>
  </w:abstractNum>
  <w:abstractNum w:abstractNumId="19" w15:restartNumberingAfterBreak="0">
    <w:nsid w:val="39C9C2FE"/>
    <w:multiLevelType w:val="hybridMultilevel"/>
    <w:tmpl w:val="5F3C0C4E"/>
    <w:lvl w:ilvl="0" w:tplc="6A34E672">
      <w:start w:val="1"/>
      <w:numFmt w:val="bullet"/>
      <w:lvlText w:val=""/>
      <w:lvlJc w:val="left"/>
      <w:pPr>
        <w:ind w:left="1080" w:hanging="360"/>
      </w:pPr>
      <w:rPr>
        <w:rFonts w:ascii="Symbol" w:hAnsi="Symbol" w:hint="default"/>
      </w:rPr>
    </w:lvl>
    <w:lvl w:ilvl="1" w:tplc="635A10BA">
      <w:start w:val="1"/>
      <w:numFmt w:val="bullet"/>
      <w:lvlText w:val="o"/>
      <w:lvlJc w:val="left"/>
      <w:pPr>
        <w:ind w:left="1800" w:hanging="360"/>
      </w:pPr>
      <w:rPr>
        <w:rFonts w:ascii="Courier New" w:hAnsi="Courier New" w:hint="default"/>
      </w:rPr>
    </w:lvl>
    <w:lvl w:ilvl="2" w:tplc="2D8EFD9C">
      <w:start w:val="1"/>
      <w:numFmt w:val="bullet"/>
      <w:lvlText w:val=""/>
      <w:lvlJc w:val="left"/>
      <w:pPr>
        <w:ind w:left="2520" w:hanging="360"/>
      </w:pPr>
      <w:rPr>
        <w:rFonts w:ascii="Wingdings" w:hAnsi="Wingdings" w:hint="default"/>
      </w:rPr>
    </w:lvl>
    <w:lvl w:ilvl="3" w:tplc="179E67CC">
      <w:start w:val="1"/>
      <w:numFmt w:val="bullet"/>
      <w:lvlText w:val=""/>
      <w:lvlJc w:val="left"/>
      <w:pPr>
        <w:ind w:left="3240" w:hanging="360"/>
      </w:pPr>
      <w:rPr>
        <w:rFonts w:ascii="Symbol" w:hAnsi="Symbol" w:hint="default"/>
      </w:rPr>
    </w:lvl>
    <w:lvl w:ilvl="4" w:tplc="88A81DF2">
      <w:start w:val="1"/>
      <w:numFmt w:val="bullet"/>
      <w:lvlText w:val="o"/>
      <w:lvlJc w:val="left"/>
      <w:pPr>
        <w:ind w:left="3960" w:hanging="360"/>
      </w:pPr>
      <w:rPr>
        <w:rFonts w:ascii="Courier New" w:hAnsi="Courier New" w:hint="default"/>
      </w:rPr>
    </w:lvl>
    <w:lvl w:ilvl="5" w:tplc="0F9C325E">
      <w:start w:val="1"/>
      <w:numFmt w:val="bullet"/>
      <w:lvlText w:val=""/>
      <w:lvlJc w:val="left"/>
      <w:pPr>
        <w:ind w:left="4680" w:hanging="360"/>
      </w:pPr>
      <w:rPr>
        <w:rFonts w:ascii="Wingdings" w:hAnsi="Wingdings" w:hint="default"/>
      </w:rPr>
    </w:lvl>
    <w:lvl w:ilvl="6" w:tplc="B1548D9E">
      <w:start w:val="1"/>
      <w:numFmt w:val="bullet"/>
      <w:lvlText w:val=""/>
      <w:lvlJc w:val="left"/>
      <w:pPr>
        <w:ind w:left="5400" w:hanging="360"/>
      </w:pPr>
      <w:rPr>
        <w:rFonts w:ascii="Symbol" w:hAnsi="Symbol" w:hint="default"/>
      </w:rPr>
    </w:lvl>
    <w:lvl w:ilvl="7" w:tplc="74DA68C8">
      <w:start w:val="1"/>
      <w:numFmt w:val="bullet"/>
      <w:lvlText w:val="o"/>
      <w:lvlJc w:val="left"/>
      <w:pPr>
        <w:ind w:left="6120" w:hanging="360"/>
      </w:pPr>
      <w:rPr>
        <w:rFonts w:ascii="Courier New" w:hAnsi="Courier New" w:hint="default"/>
      </w:rPr>
    </w:lvl>
    <w:lvl w:ilvl="8" w:tplc="41142806">
      <w:start w:val="1"/>
      <w:numFmt w:val="bullet"/>
      <w:lvlText w:val=""/>
      <w:lvlJc w:val="left"/>
      <w:pPr>
        <w:ind w:left="6840" w:hanging="360"/>
      </w:pPr>
      <w:rPr>
        <w:rFonts w:ascii="Wingdings" w:hAnsi="Wingdings" w:hint="default"/>
      </w:rPr>
    </w:lvl>
  </w:abstractNum>
  <w:abstractNum w:abstractNumId="20" w15:restartNumberingAfterBreak="0">
    <w:nsid w:val="39E26BC9"/>
    <w:multiLevelType w:val="hybridMultilevel"/>
    <w:tmpl w:val="7BFCE732"/>
    <w:lvl w:ilvl="0" w:tplc="BAE69DF4">
      <w:start w:val="1"/>
      <w:numFmt w:val="bullet"/>
      <w:lvlText w:val=""/>
      <w:lvlJc w:val="left"/>
      <w:pPr>
        <w:ind w:left="1080" w:hanging="360"/>
      </w:pPr>
      <w:rPr>
        <w:rFonts w:ascii="Symbol" w:hAnsi="Symbol" w:hint="default"/>
      </w:rPr>
    </w:lvl>
    <w:lvl w:ilvl="1" w:tplc="4A527F8E">
      <w:start w:val="1"/>
      <w:numFmt w:val="bullet"/>
      <w:lvlText w:val="o"/>
      <w:lvlJc w:val="left"/>
      <w:pPr>
        <w:ind w:left="1800" w:hanging="360"/>
      </w:pPr>
      <w:rPr>
        <w:rFonts w:ascii="Courier New" w:hAnsi="Courier New" w:hint="default"/>
      </w:rPr>
    </w:lvl>
    <w:lvl w:ilvl="2" w:tplc="E048A95E">
      <w:start w:val="1"/>
      <w:numFmt w:val="bullet"/>
      <w:lvlText w:val=""/>
      <w:lvlJc w:val="left"/>
      <w:pPr>
        <w:ind w:left="2520" w:hanging="360"/>
      </w:pPr>
      <w:rPr>
        <w:rFonts w:ascii="Wingdings" w:hAnsi="Wingdings" w:hint="default"/>
      </w:rPr>
    </w:lvl>
    <w:lvl w:ilvl="3" w:tplc="F3B4E04E">
      <w:start w:val="1"/>
      <w:numFmt w:val="bullet"/>
      <w:lvlText w:val=""/>
      <w:lvlJc w:val="left"/>
      <w:pPr>
        <w:ind w:left="3240" w:hanging="360"/>
      </w:pPr>
      <w:rPr>
        <w:rFonts w:ascii="Symbol" w:hAnsi="Symbol" w:hint="default"/>
      </w:rPr>
    </w:lvl>
    <w:lvl w:ilvl="4" w:tplc="8CBC79F6">
      <w:start w:val="1"/>
      <w:numFmt w:val="bullet"/>
      <w:lvlText w:val="o"/>
      <w:lvlJc w:val="left"/>
      <w:pPr>
        <w:ind w:left="3960" w:hanging="360"/>
      </w:pPr>
      <w:rPr>
        <w:rFonts w:ascii="Courier New" w:hAnsi="Courier New" w:hint="default"/>
      </w:rPr>
    </w:lvl>
    <w:lvl w:ilvl="5" w:tplc="69B22952">
      <w:start w:val="1"/>
      <w:numFmt w:val="bullet"/>
      <w:lvlText w:val=""/>
      <w:lvlJc w:val="left"/>
      <w:pPr>
        <w:ind w:left="4680" w:hanging="360"/>
      </w:pPr>
      <w:rPr>
        <w:rFonts w:ascii="Wingdings" w:hAnsi="Wingdings" w:hint="default"/>
      </w:rPr>
    </w:lvl>
    <w:lvl w:ilvl="6" w:tplc="890AE61C">
      <w:start w:val="1"/>
      <w:numFmt w:val="bullet"/>
      <w:lvlText w:val=""/>
      <w:lvlJc w:val="left"/>
      <w:pPr>
        <w:ind w:left="5400" w:hanging="360"/>
      </w:pPr>
      <w:rPr>
        <w:rFonts w:ascii="Symbol" w:hAnsi="Symbol" w:hint="default"/>
      </w:rPr>
    </w:lvl>
    <w:lvl w:ilvl="7" w:tplc="61100950">
      <w:start w:val="1"/>
      <w:numFmt w:val="bullet"/>
      <w:lvlText w:val="o"/>
      <w:lvlJc w:val="left"/>
      <w:pPr>
        <w:ind w:left="6120" w:hanging="360"/>
      </w:pPr>
      <w:rPr>
        <w:rFonts w:ascii="Courier New" w:hAnsi="Courier New" w:hint="default"/>
      </w:rPr>
    </w:lvl>
    <w:lvl w:ilvl="8" w:tplc="C6623860">
      <w:start w:val="1"/>
      <w:numFmt w:val="bullet"/>
      <w:lvlText w:val=""/>
      <w:lvlJc w:val="left"/>
      <w:pPr>
        <w:ind w:left="6840" w:hanging="360"/>
      </w:pPr>
      <w:rPr>
        <w:rFonts w:ascii="Wingdings" w:hAnsi="Wingdings" w:hint="default"/>
      </w:rPr>
    </w:lvl>
  </w:abstractNum>
  <w:abstractNum w:abstractNumId="21" w15:restartNumberingAfterBreak="0">
    <w:nsid w:val="459B7C9A"/>
    <w:multiLevelType w:val="hybridMultilevel"/>
    <w:tmpl w:val="602AB318"/>
    <w:lvl w:ilvl="0" w:tplc="E334C648">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7096598"/>
    <w:multiLevelType w:val="hybridMultilevel"/>
    <w:tmpl w:val="956492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8E545D5"/>
    <w:multiLevelType w:val="hybridMultilevel"/>
    <w:tmpl w:val="7598E8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B3E5F2C"/>
    <w:multiLevelType w:val="hybridMultilevel"/>
    <w:tmpl w:val="F10619C4"/>
    <w:lvl w:ilvl="0" w:tplc="0BFAB99A">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7C27E7"/>
    <w:multiLevelType w:val="hybridMultilevel"/>
    <w:tmpl w:val="79A8C1AC"/>
    <w:lvl w:ilvl="0" w:tplc="D6180362">
      <w:start w:val="1"/>
      <w:numFmt w:val="bullet"/>
      <w:lvlText w:val=""/>
      <w:lvlJc w:val="left"/>
      <w:pPr>
        <w:ind w:left="1080" w:hanging="360"/>
      </w:pPr>
      <w:rPr>
        <w:rFonts w:ascii="Symbol" w:hAnsi="Symbol" w:hint="default"/>
      </w:rPr>
    </w:lvl>
    <w:lvl w:ilvl="1" w:tplc="33886574">
      <w:start w:val="1"/>
      <w:numFmt w:val="bullet"/>
      <w:lvlText w:val="o"/>
      <w:lvlJc w:val="left"/>
      <w:pPr>
        <w:ind w:left="1800" w:hanging="360"/>
      </w:pPr>
      <w:rPr>
        <w:rFonts w:ascii="Courier New" w:hAnsi="Courier New" w:hint="default"/>
      </w:rPr>
    </w:lvl>
    <w:lvl w:ilvl="2" w:tplc="8160C6A2">
      <w:start w:val="1"/>
      <w:numFmt w:val="bullet"/>
      <w:lvlText w:val=""/>
      <w:lvlJc w:val="left"/>
      <w:pPr>
        <w:ind w:left="2520" w:hanging="360"/>
      </w:pPr>
      <w:rPr>
        <w:rFonts w:ascii="Wingdings" w:hAnsi="Wingdings" w:hint="default"/>
      </w:rPr>
    </w:lvl>
    <w:lvl w:ilvl="3" w:tplc="E94CCC3E">
      <w:start w:val="1"/>
      <w:numFmt w:val="bullet"/>
      <w:lvlText w:val=""/>
      <w:lvlJc w:val="left"/>
      <w:pPr>
        <w:ind w:left="3240" w:hanging="360"/>
      </w:pPr>
      <w:rPr>
        <w:rFonts w:ascii="Symbol" w:hAnsi="Symbol" w:hint="default"/>
      </w:rPr>
    </w:lvl>
    <w:lvl w:ilvl="4" w:tplc="104A607E">
      <w:start w:val="1"/>
      <w:numFmt w:val="bullet"/>
      <w:lvlText w:val="o"/>
      <w:lvlJc w:val="left"/>
      <w:pPr>
        <w:ind w:left="3960" w:hanging="360"/>
      </w:pPr>
      <w:rPr>
        <w:rFonts w:ascii="Courier New" w:hAnsi="Courier New" w:hint="default"/>
      </w:rPr>
    </w:lvl>
    <w:lvl w:ilvl="5" w:tplc="56800514">
      <w:start w:val="1"/>
      <w:numFmt w:val="bullet"/>
      <w:lvlText w:val=""/>
      <w:lvlJc w:val="left"/>
      <w:pPr>
        <w:ind w:left="4680" w:hanging="360"/>
      </w:pPr>
      <w:rPr>
        <w:rFonts w:ascii="Wingdings" w:hAnsi="Wingdings" w:hint="default"/>
      </w:rPr>
    </w:lvl>
    <w:lvl w:ilvl="6" w:tplc="24762A0E">
      <w:start w:val="1"/>
      <w:numFmt w:val="bullet"/>
      <w:lvlText w:val=""/>
      <w:lvlJc w:val="left"/>
      <w:pPr>
        <w:ind w:left="5400" w:hanging="360"/>
      </w:pPr>
      <w:rPr>
        <w:rFonts w:ascii="Symbol" w:hAnsi="Symbol" w:hint="default"/>
      </w:rPr>
    </w:lvl>
    <w:lvl w:ilvl="7" w:tplc="DBF4B31E">
      <w:start w:val="1"/>
      <w:numFmt w:val="bullet"/>
      <w:lvlText w:val="o"/>
      <w:lvlJc w:val="left"/>
      <w:pPr>
        <w:ind w:left="6120" w:hanging="360"/>
      </w:pPr>
      <w:rPr>
        <w:rFonts w:ascii="Courier New" w:hAnsi="Courier New" w:hint="default"/>
      </w:rPr>
    </w:lvl>
    <w:lvl w:ilvl="8" w:tplc="1152B464">
      <w:start w:val="1"/>
      <w:numFmt w:val="bullet"/>
      <w:lvlText w:val=""/>
      <w:lvlJc w:val="left"/>
      <w:pPr>
        <w:ind w:left="6840" w:hanging="360"/>
      </w:pPr>
      <w:rPr>
        <w:rFonts w:ascii="Wingdings" w:hAnsi="Wingdings" w:hint="default"/>
      </w:rPr>
    </w:lvl>
  </w:abstractNum>
  <w:abstractNum w:abstractNumId="26" w15:restartNumberingAfterBreak="0">
    <w:nsid w:val="4C523AF0"/>
    <w:multiLevelType w:val="hybridMultilevel"/>
    <w:tmpl w:val="ADA6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271312"/>
    <w:multiLevelType w:val="hybridMultilevel"/>
    <w:tmpl w:val="B3AC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64354D"/>
    <w:multiLevelType w:val="hybridMultilevel"/>
    <w:tmpl w:val="FCD2C4B6"/>
    <w:lvl w:ilvl="0" w:tplc="90E2B412">
      <w:start w:val="3"/>
      <w:numFmt w:val="bullet"/>
      <w:lvlText w:val="-"/>
      <w:lvlJc w:val="left"/>
      <w:pPr>
        <w:ind w:left="1080" w:hanging="360"/>
      </w:pPr>
      <w:rPr>
        <w:rFonts w:ascii="Aptos" w:hAnsi="Aptos" w:hint="default"/>
      </w:rPr>
    </w:lvl>
    <w:lvl w:ilvl="1" w:tplc="AC1423BC" w:tentative="1">
      <w:start w:val="1"/>
      <w:numFmt w:val="bullet"/>
      <w:lvlText w:val="o"/>
      <w:lvlJc w:val="left"/>
      <w:pPr>
        <w:ind w:left="1800" w:hanging="360"/>
      </w:pPr>
      <w:rPr>
        <w:rFonts w:ascii="Courier New" w:hAnsi="Courier New" w:hint="default"/>
      </w:rPr>
    </w:lvl>
    <w:lvl w:ilvl="2" w:tplc="2EFAA87E" w:tentative="1">
      <w:start w:val="1"/>
      <w:numFmt w:val="bullet"/>
      <w:lvlText w:val=""/>
      <w:lvlJc w:val="left"/>
      <w:pPr>
        <w:ind w:left="2520" w:hanging="360"/>
      </w:pPr>
      <w:rPr>
        <w:rFonts w:ascii="Wingdings" w:hAnsi="Wingdings" w:hint="default"/>
      </w:rPr>
    </w:lvl>
    <w:lvl w:ilvl="3" w:tplc="9A844F3A" w:tentative="1">
      <w:start w:val="1"/>
      <w:numFmt w:val="bullet"/>
      <w:lvlText w:val=""/>
      <w:lvlJc w:val="left"/>
      <w:pPr>
        <w:ind w:left="3240" w:hanging="360"/>
      </w:pPr>
      <w:rPr>
        <w:rFonts w:ascii="Symbol" w:hAnsi="Symbol" w:hint="default"/>
      </w:rPr>
    </w:lvl>
    <w:lvl w:ilvl="4" w:tplc="FDB23902" w:tentative="1">
      <w:start w:val="1"/>
      <w:numFmt w:val="bullet"/>
      <w:lvlText w:val="o"/>
      <w:lvlJc w:val="left"/>
      <w:pPr>
        <w:ind w:left="3960" w:hanging="360"/>
      </w:pPr>
      <w:rPr>
        <w:rFonts w:ascii="Courier New" w:hAnsi="Courier New" w:hint="default"/>
      </w:rPr>
    </w:lvl>
    <w:lvl w:ilvl="5" w:tplc="80C80EFA" w:tentative="1">
      <w:start w:val="1"/>
      <w:numFmt w:val="bullet"/>
      <w:lvlText w:val=""/>
      <w:lvlJc w:val="left"/>
      <w:pPr>
        <w:ind w:left="4680" w:hanging="360"/>
      </w:pPr>
      <w:rPr>
        <w:rFonts w:ascii="Wingdings" w:hAnsi="Wingdings" w:hint="default"/>
      </w:rPr>
    </w:lvl>
    <w:lvl w:ilvl="6" w:tplc="CAE69212" w:tentative="1">
      <w:start w:val="1"/>
      <w:numFmt w:val="bullet"/>
      <w:lvlText w:val=""/>
      <w:lvlJc w:val="left"/>
      <w:pPr>
        <w:ind w:left="5400" w:hanging="360"/>
      </w:pPr>
      <w:rPr>
        <w:rFonts w:ascii="Symbol" w:hAnsi="Symbol" w:hint="default"/>
      </w:rPr>
    </w:lvl>
    <w:lvl w:ilvl="7" w:tplc="4DC4D332" w:tentative="1">
      <w:start w:val="1"/>
      <w:numFmt w:val="bullet"/>
      <w:lvlText w:val="o"/>
      <w:lvlJc w:val="left"/>
      <w:pPr>
        <w:ind w:left="6120" w:hanging="360"/>
      </w:pPr>
      <w:rPr>
        <w:rFonts w:ascii="Courier New" w:hAnsi="Courier New" w:hint="default"/>
      </w:rPr>
    </w:lvl>
    <w:lvl w:ilvl="8" w:tplc="D2744098" w:tentative="1">
      <w:start w:val="1"/>
      <w:numFmt w:val="bullet"/>
      <w:lvlText w:val=""/>
      <w:lvlJc w:val="left"/>
      <w:pPr>
        <w:ind w:left="6840" w:hanging="360"/>
      </w:pPr>
      <w:rPr>
        <w:rFonts w:ascii="Wingdings" w:hAnsi="Wingdings" w:hint="default"/>
      </w:rPr>
    </w:lvl>
  </w:abstractNum>
  <w:abstractNum w:abstractNumId="29" w15:restartNumberingAfterBreak="0">
    <w:nsid w:val="58E0A9F4"/>
    <w:multiLevelType w:val="hybridMultilevel"/>
    <w:tmpl w:val="A43C3ED0"/>
    <w:lvl w:ilvl="0" w:tplc="AF304A48">
      <w:start w:val="1"/>
      <w:numFmt w:val="bullet"/>
      <w:lvlText w:val=""/>
      <w:lvlJc w:val="left"/>
      <w:pPr>
        <w:ind w:left="1080" w:hanging="360"/>
      </w:pPr>
      <w:rPr>
        <w:rFonts w:ascii="Symbol" w:hAnsi="Symbol" w:hint="default"/>
      </w:rPr>
    </w:lvl>
    <w:lvl w:ilvl="1" w:tplc="0B702A12">
      <w:start w:val="1"/>
      <w:numFmt w:val="bullet"/>
      <w:lvlText w:val="o"/>
      <w:lvlJc w:val="left"/>
      <w:pPr>
        <w:ind w:left="1800" w:hanging="360"/>
      </w:pPr>
      <w:rPr>
        <w:rFonts w:ascii="Courier New" w:hAnsi="Courier New" w:hint="default"/>
      </w:rPr>
    </w:lvl>
    <w:lvl w:ilvl="2" w:tplc="8282170A">
      <w:start w:val="1"/>
      <w:numFmt w:val="bullet"/>
      <w:lvlText w:val=""/>
      <w:lvlJc w:val="left"/>
      <w:pPr>
        <w:ind w:left="2520" w:hanging="360"/>
      </w:pPr>
      <w:rPr>
        <w:rFonts w:ascii="Wingdings" w:hAnsi="Wingdings" w:hint="default"/>
      </w:rPr>
    </w:lvl>
    <w:lvl w:ilvl="3" w:tplc="2C5E7BD4">
      <w:start w:val="1"/>
      <w:numFmt w:val="bullet"/>
      <w:lvlText w:val=""/>
      <w:lvlJc w:val="left"/>
      <w:pPr>
        <w:ind w:left="3240" w:hanging="360"/>
      </w:pPr>
      <w:rPr>
        <w:rFonts w:ascii="Symbol" w:hAnsi="Symbol" w:hint="default"/>
      </w:rPr>
    </w:lvl>
    <w:lvl w:ilvl="4" w:tplc="123AA118">
      <w:start w:val="1"/>
      <w:numFmt w:val="bullet"/>
      <w:lvlText w:val="o"/>
      <w:lvlJc w:val="left"/>
      <w:pPr>
        <w:ind w:left="3960" w:hanging="360"/>
      </w:pPr>
      <w:rPr>
        <w:rFonts w:ascii="Courier New" w:hAnsi="Courier New" w:hint="default"/>
      </w:rPr>
    </w:lvl>
    <w:lvl w:ilvl="5" w:tplc="B8D8BB96">
      <w:start w:val="1"/>
      <w:numFmt w:val="bullet"/>
      <w:lvlText w:val=""/>
      <w:lvlJc w:val="left"/>
      <w:pPr>
        <w:ind w:left="4680" w:hanging="360"/>
      </w:pPr>
      <w:rPr>
        <w:rFonts w:ascii="Wingdings" w:hAnsi="Wingdings" w:hint="default"/>
      </w:rPr>
    </w:lvl>
    <w:lvl w:ilvl="6" w:tplc="DE8C3EE8">
      <w:start w:val="1"/>
      <w:numFmt w:val="bullet"/>
      <w:lvlText w:val=""/>
      <w:lvlJc w:val="left"/>
      <w:pPr>
        <w:ind w:left="5400" w:hanging="360"/>
      </w:pPr>
      <w:rPr>
        <w:rFonts w:ascii="Symbol" w:hAnsi="Symbol" w:hint="default"/>
      </w:rPr>
    </w:lvl>
    <w:lvl w:ilvl="7" w:tplc="DCC2BE1A">
      <w:start w:val="1"/>
      <w:numFmt w:val="bullet"/>
      <w:lvlText w:val="o"/>
      <w:lvlJc w:val="left"/>
      <w:pPr>
        <w:ind w:left="6120" w:hanging="360"/>
      </w:pPr>
      <w:rPr>
        <w:rFonts w:ascii="Courier New" w:hAnsi="Courier New" w:hint="default"/>
      </w:rPr>
    </w:lvl>
    <w:lvl w:ilvl="8" w:tplc="62CC8E52">
      <w:start w:val="1"/>
      <w:numFmt w:val="bullet"/>
      <w:lvlText w:val=""/>
      <w:lvlJc w:val="left"/>
      <w:pPr>
        <w:ind w:left="6840" w:hanging="360"/>
      </w:pPr>
      <w:rPr>
        <w:rFonts w:ascii="Wingdings" w:hAnsi="Wingdings" w:hint="default"/>
      </w:rPr>
    </w:lvl>
  </w:abstractNum>
  <w:abstractNum w:abstractNumId="30" w15:restartNumberingAfterBreak="0">
    <w:nsid w:val="5BF92A6F"/>
    <w:multiLevelType w:val="hybridMultilevel"/>
    <w:tmpl w:val="4CE45C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1E77FFE"/>
    <w:multiLevelType w:val="hybridMultilevel"/>
    <w:tmpl w:val="C93ED8D6"/>
    <w:lvl w:ilvl="0" w:tplc="8090AD6C">
      <w:start w:val="1"/>
      <w:numFmt w:val="bullet"/>
      <w:lvlText w:val=""/>
      <w:lvlJc w:val="left"/>
      <w:pPr>
        <w:ind w:left="1080" w:hanging="360"/>
      </w:pPr>
      <w:rPr>
        <w:rFonts w:ascii="Symbol" w:hAnsi="Symbol" w:hint="default"/>
      </w:rPr>
    </w:lvl>
    <w:lvl w:ilvl="1" w:tplc="B0DECA76">
      <w:start w:val="1"/>
      <w:numFmt w:val="bullet"/>
      <w:lvlText w:val="o"/>
      <w:lvlJc w:val="left"/>
      <w:pPr>
        <w:ind w:left="1800" w:hanging="360"/>
      </w:pPr>
      <w:rPr>
        <w:rFonts w:ascii="Courier New" w:hAnsi="Courier New" w:hint="default"/>
      </w:rPr>
    </w:lvl>
    <w:lvl w:ilvl="2" w:tplc="CCB6DFFC">
      <w:start w:val="1"/>
      <w:numFmt w:val="bullet"/>
      <w:lvlText w:val=""/>
      <w:lvlJc w:val="left"/>
      <w:pPr>
        <w:ind w:left="2520" w:hanging="360"/>
      </w:pPr>
      <w:rPr>
        <w:rFonts w:ascii="Wingdings" w:hAnsi="Wingdings" w:hint="default"/>
      </w:rPr>
    </w:lvl>
    <w:lvl w:ilvl="3" w:tplc="87787600">
      <w:start w:val="1"/>
      <w:numFmt w:val="bullet"/>
      <w:lvlText w:val=""/>
      <w:lvlJc w:val="left"/>
      <w:pPr>
        <w:ind w:left="3240" w:hanging="360"/>
      </w:pPr>
      <w:rPr>
        <w:rFonts w:ascii="Symbol" w:hAnsi="Symbol" w:hint="default"/>
      </w:rPr>
    </w:lvl>
    <w:lvl w:ilvl="4" w:tplc="5FE41C1A">
      <w:start w:val="1"/>
      <w:numFmt w:val="bullet"/>
      <w:lvlText w:val="o"/>
      <w:lvlJc w:val="left"/>
      <w:pPr>
        <w:ind w:left="3960" w:hanging="360"/>
      </w:pPr>
      <w:rPr>
        <w:rFonts w:ascii="Courier New" w:hAnsi="Courier New" w:hint="default"/>
      </w:rPr>
    </w:lvl>
    <w:lvl w:ilvl="5" w:tplc="9B70C62C">
      <w:start w:val="1"/>
      <w:numFmt w:val="bullet"/>
      <w:lvlText w:val=""/>
      <w:lvlJc w:val="left"/>
      <w:pPr>
        <w:ind w:left="4680" w:hanging="360"/>
      </w:pPr>
      <w:rPr>
        <w:rFonts w:ascii="Wingdings" w:hAnsi="Wingdings" w:hint="default"/>
      </w:rPr>
    </w:lvl>
    <w:lvl w:ilvl="6" w:tplc="32623CF4">
      <w:start w:val="1"/>
      <w:numFmt w:val="bullet"/>
      <w:lvlText w:val=""/>
      <w:lvlJc w:val="left"/>
      <w:pPr>
        <w:ind w:left="5400" w:hanging="360"/>
      </w:pPr>
      <w:rPr>
        <w:rFonts w:ascii="Symbol" w:hAnsi="Symbol" w:hint="default"/>
      </w:rPr>
    </w:lvl>
    <w:lvl w:ilvl="7" w:tplc="C8588FE0">
      <w:start w:val="1"/>
      <w:numFmt w:val="bullet"/>
      <w:lvlText w:val="o"/>
      <w:lvlJc w:val="left"/>
      <w:pPr>
        <w:ind w:left="6120" w:hanging="360"/>
      </w:pPr>
      <w:rPr>
        <w:rFonts w:ascii="Courier New" w:hAnsi="Courier New" w:hint="default"/>
      </w:rPr>
    </w:lvl>
    <w:lvl w:ilvl="8" w:tplc="2E9EC69A">
      <w:start w:val="1"/>
      <w:numFmt w:val="bullet"/>
      <w:lvlText w:val=""/>
      <w:lvlJc w:val="left"/>
      <w:pPr>
        <w:ind w:left="6840" w:hanging="360"/>
      </w:pPr>
      <w:rPr>
        <w:rFonts w:ascii="Wingdings" w:hAnsi="Wingdings" w:hint="default"/>
      </w:rPr>
    </w:lvl>
  </w:abstractNum>
  <w:abstractNum w:abstractNumId="32" w15:restartNumberingAfterBreak="0">
    <w:nsid w:val="61F07642"/>
    <w:multiLevelType w:val="hybridMultilevel"/>
    <w:tmpl w:val="38B609F0"/>
    <w:lvl w:ilvl="0" w:tplc="9D589F5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69DC4F9"/>
    <w:multiLevelType w:val="hybridMultilevel"/>
    <w:tmpl w:val="FD0C44FC"/>
    <w:lvl w:ilvl="0" w:tplc="5AC6C6B0">
      <w:start w:val="1"/>
      <w:numFmt w:val="bullet"/>
      <w:lvlText w:val=""/>
      <w:lvlJc w:val="left"/>
      <w:pPr>
        <w:ind w:left="1080" w:hanging="360"/>
      </w:pPr>
      <w:rPr>
        <w:rFonts w:ascii="Symbol" w:hAnsi="Symbol" w:hint="default"/>
      </w:rPr>
    </w:lvl>
    <w:lvl w:ilvl="1" w:tplc="04F6AC98">
      <w:start w:val="1"/>
      <w:numFmt w:val="bullet"/>
      <w:lvlText w:val="o"/>
      <w:lvlJc w:val="left"/>
      <w:pPr>
        <w:ind w:left="1800" w:hanging="360"/>
      </w:pPr>
      <w:rPr>
        <w:rFonts w:ascii="Courier New" w:hAnsi="Courier New" w:hint="default"/>
      </w:rPr>
    </w:lvl>
    <w:lvl w:ilvl="2" w:tplc="F81E4FDA">
      <w:start w:val="1"/>
      <w:numFmt w:val="bullet"/>
      <w:lvlText w:val=""/>
      <w:lvlJc w:val="left"/>
      <w:pPr>
        <w:ind w:left="2520" w:hanging="360"/>
      </w:pPr>
      <w:rPr>
        <w:rFonts w:ascii="Wingdings" w:hAnsi="Wingdings" w:hint="default"/>
      </w:rPr>
    </w:lvl>
    <w:lvl w:ilvl="3" w:tplc="D5E443BA">
      <w:start w:val="1"/>
      <w:numFmt w:val="bullet"/>
      <w:lvlText w:val=""/>
      <w:lvlJc w:val="left"/>
      <w:pPr>
        <w:ind w:left="3240" w:hanging="360"/>
      </w:pPr>
      <w:rPr>
        <w:rFonts w:ascii="Symbol" w:hAnsi="Symbol" w:hint="default"/>
      </w:rPr>
    </w:lvl>
    <w:lvl w:ilvl="4" w:tplc="B8541F56">
      <w:start w:val="1"/>
      <w:numFmt w:val="bullet"/>
      <w:lvlText w:val="o"/>
      <w:lvlJc w:val="left"/>
      <w:pPr>
        <w:ind w:left="3960" w:hanging="360"/>
      </w:pPr>
      <w:rPr>
        <w:rFonts w:ascii="Courier New" w:hAnsi="Courier New" w:hint="default"/>
      </w:rPr>
    </w:lvl>
    <w:lvl w:ilvl="5" w:tplc="9AC05936">
      <w:start w:val="1"/>
      <w:numFmt w:val="bullet"/>
      <w:lvlText w:val=""/>
      <w:lvlJc w:val="left"/>
      <w:pPr>
        <w:ind w:left="4680" w:hanging="360"/>
      </w:pPr>
      <w:rPr>
        <w:rFonts w:ascii="Wingdings" w:hAnsi="Wingdings" w:hint="default"/>
      </w:rPr>
    </w:lvl>
    <w:lvl w:ilvl="6" w:tplc="FE8C00A0">
      <w:start w:val="1"/>
      <w:numFmt w:val="bullet"/>
      <w:lvlText w:val=""/>
      <w:lvlJc w:val="left"/>
      <w:pPr>
        <w:ind w:left="5400" w:hanging="360"/>
      </w:pPr>
      <w:rPr>
        <w:rFonts w:ascii="Symbol" w:hAnsi="Symbol" w:hint="default"/>
      </w:rPr>
    </w:lvl>
    <w:lvl w:ilvl="7" w:tplc="3D0A39C6">
      <w:start w:val="1"/>
      <w:numFmt w:val="bullet"/>
      <w:lvlText w:val="o"/>
      <w:lvlJc w:val="left"/>
      <w:pPr>
        <w:ind w:left="6120" w:hanging="360"/>
      </w:pPr>
      <w:rPr>
        <w:rFonts w:ascii="Courier New" w:hAnsi="Courier New" w:hint="default"/>
      </w:rPr>
    </w:lvl>
    <w:lvl w:ilvl="8" w:tplc="B836744A">
      <w:start w:val="1"/>
      <w:numFmt w:val="bullet"/>
      <w:lvlText w:val=""/>
      <w:lvlJc w:val="left"/>
      <w:pPr>
        <w:ind w:left="6840" w:hanging="360"/>
      </w:pPr>
      <w:rPr>
        <w:rFonts w:ascii="Wingdings" w:hAnsi="Wingdings" w:hint="default"/>
      </w:rPr>
    </w:lvl>
  </w:abstractNum>
  <w:abstractNum w:abstractNumId="34" w15:restartNumberingAfterBreak="0">
    <w:nsid w:val="67F15BFA"/>
    <w:multiLevelType w:val="hybridMultilevel"/>
    <w:tmpl w:val="9FBA29E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5" w15:restartNumberingAfterBreak="0">
    <w:nsid w:val="6B7A6FEE"/>
    <w:multiLevelType w:val="multilevel"/>
    <w:tmpl w:val="F56E3D0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991B62"/>
    <w:multiLevelType w:val="hybridMultilevel"/>
    <w:tmpl w:val="E6E6AA02"/>
    <w:lvl w:ilvl="0" w:tplc="0728E66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C3154E3"/>
    <w:multiLevelType w:val="hybridMultilevel"/>
    <w:tmpl w:val="7AD6C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E32964"/>
    <w:multiLevelType w:val="hybridMultilevel"/>
    <w:tmpl w:val="C93480E4"/>
    <w:lvl w:ilvl="0" w:tplc="3746DBF8">
      <w:start w:val="1"/>
      <w:numFmt w:val="bullet"/>
      <w:lvlText w:val=""/>
      <w:lvlJc w:val="left"/>
      <w:pPr>
        <w:ind w:left="1080" w:hanging="360"/>
      </w:pPr>
      <w:rPr>
        <w:rFonts w:ascii="Symbol" w:hAnsi="Symbol" w:hint="default"/>
      </w:rPr>
    </w:lvl>
    <w:lvl w:ilvl="1" w:tplc="64AA3078">
      <w:start w:val="1"/>
      <w:numFmt w:val="bullet"/>
      <w:lvlText w:val="o"/>
      <w:lvlJc w:val="left"/>
      <w:pPr>
        <w:ind w:left="1800" w:hanging="360"/>
      </w:pPr>
      <w:rPr>
        <w:rFonts w:ascii="Courier New" w:hAnsi="Courier New" w:hint="default"/>
      </w:rPr>
    </w:lvl>
    <w:lvl w:ilvl="2" w:tplc="FB64E0E8">
      <w:start w:val="1"/>
      <w:numFmt w:val="bullet"/>
      <w:lvlText w:val=""/>
      <w:lvlJc w:val="left"/>
      <w:pPr>
        <w:ind w:left="2520" w:hanging="360"/>
      </w:pPr>
      <w:rPr>
        <w:rFonts w:ascii="Wingdings" w:hAnsi="Wingdings" w:hint="default"/>
      </w:rPr>
    </w:lvl>
    <w:lvl w:ilvl="3" w:tplc="DE2AB3FA">
      <w:start w:val="1"/>
      <w:numFmt w:val="bullet"/>
      <w:lvlText w:val=""/>
      <w:lvlJc w:val="left"/>
      <w:pPr>
        <w:ind w:left="3240" w:hanging="360"/>
      </w:pPr>
      <w:rPr>
        <w:rFonts w:ascii="Symbol" w:hAnsi="Symbol" w:hint="default"/>
      </w:rPr>
    </w:lvl>
    <w:lvl w:ilvl="4" w:tplc="09241A34">
      <w:start w:val="1"/>
      <w:numFmt w:val="bullet"/>
      <w:lvlText w:val="o"/>
      <w:lvlJc w:val="left"/>
      <w:pPr>
        <w:ind w:left="3960" w:hanging="360"/>
      </w:pPr>
      <w:rPr>
        <w:rFonts w:ascii="Courier New" w:hAnsi="Courier New" w:hint="default"/>
      </w:rPr>
    </w:lvl>
    <w:lvl w:ilvl="5" w:tplc="B8147DDE">
      <w:start w:val="1"/>
      <w:numFmt w:val="bullet"/>
      <w:lvlText w:val=""/>
      <w:lvlJc w:val="left"/>
      <w:pPr>
        <w:ind w:left="4680" w:hanging="360"/>
      </w:pPr>
      <w:rPr>
        <w:rFonts w:ascii="Wingdings" w:hAnsi="Wingdings" w:hint="default"/>
      </w:rPr>
    </w:lvl>
    <w:lvl w:ilvl="6" w:tplc="1234A6A0">
      <w:start w:val="1"/>
      <w:numFmt w:val="bullet"/>
      <w:lvlText w:val=""/>
      <w:lvlJc w:val="left"/>
      <w:pPr>
        <w:ind w:left="5400" w:hanging="360"/>
      </w:pPr>
      <w:rPr>
        <w:rFonts w:ascii="Symbol" w:hAnsi="Symbol" w:hint="default"/>
      </w:rPr>
    </w:lvl>
    <w:lvl w:ilvl="7" w:tplc="EF3A0E96">
      <w:start w:val="1"/>
      <w:numFmt w:val="bullet"/>
      <w:lvlText w:val="o"/>
      <w:lvlJc w:val="left"/>
      <w:pPr>
        <w:ind w:left="6120" w:hanging="360"/>
      </w:pPr>
      <w:rPr>
        <w:rFonts w:ascii="Courier New" w:hAnsi="Courier New" w:hint="default"/>
      </w:rPr>
    </w:lvl>
    <w:lvl w:ilvl="8" w:tplc="0CFEB77E">
      <w:start w:val="1"/>
      <w:numFmt w:val="bullet"/>
      <w:lvlText w:val=""/>
      <w:lvlJc w:val="left"/>
      <w:pPr>
        <w:ind w:left="6840" w:hanging="360"/>
      </w:pPr>
      <w:rPr>
        <w:rFonts w:ascii="Wingdings" w:hAnsi="Wingdings" w:hint="default"/>
      </w:rPr>
    </w:lvl>
  </w:abstractNum>
  <w:abstractNum w:abstractNumId="39" w15:restartNumberingAfterBreak="0">
    <w:nsid w:val="6EEC2991"/>
    <w:multiLevelType w:val="hybridMultilevel"/>
    <w:tmpl w:val="C2D299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6FF975CF"/>
    <w:multiLevelType w:val="hybridMultilevel"/>
    <w:tmpl w:val="AEDC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8C17AE"/>
    <w:multiLevelType w:val="hybridMultilevel"/>
    <w:tmpl w:val="28A0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050030"/>
    <w:multiLevelType w:val="hybridMultilevel"/>
    <w:tmpl w:val="9DCAB6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90C69E0"/>
    <w:multiLevelType w:val="hybridMultilevel"/>
    <w:tmpl w:val="D14A8978"/>
    <w:lvl w:ilvl="0" w:tplc="60B69814">
      <w:start w:val="1"/>
      <w:numFmt w:val="bullet"/>
      <w:lvlText w:val=""/>
      <w:lvlJc w:val="left"/>
      <w:pPr>
        <w:ind w:left="1080" w:hanging="360"/>
      </w:pPr>
      <w:rPr>
        <w:rFonts w:ascii="Symbol" w:hAnsi="Symbol" w:hint="default"/>
      </w:rPr>
    </w:lvl>
    <w:lvl w:ilvl="1" w:tplc="B4F81E6A">
      <w:start w:val="1"/>
      <w:numFmt w:val="bullet"/>
      <w:lvlText w:val="o"/>
      <w:lvlJc w:val="left"/>
      <w:pPr>
        <w:ind w:left="1800" w:hanging="360"/>
      </w:pPr>
      <w:rPr>
        <w:rFonts w:ascii="Courier New" w:hAnsi="Courier New" w:hint="default"/>
      </w:rPr>
    </w:lvl>
    <w:lvl w:ilvl="2" w:tplc="0ED0C0E0">
      <w:start w:val="1"/>
      <w:numFmt w:val="bullet"/>
      <w:lvlText w:val=""/>
      <w:lvlJc w:val="left"/>
      <w:pPr>
        <w:ind w:left="2520" w:hanging="360"/>
      </w:pPr>
      <w:rPr>
        <w:rFonts w:ascii="Wingdings" w:hAnsi="Wingdings" w:hint="default"/>
      </w:rPr>
    </w:lvl>
    <w:lvl w:ilvl="3" w:tplc="F1141D4A">
      <w:start w:val="1"/>
      <w:numFmt w:val="bullet"/>
      <w:lvlText w:val=""/>
      <w:lvlJc w:val="left"/>
      <w:pPr>
        <w:ind w:left="3240" w:hanging="360"/>
      </w:pPr>
      <w:rPr>
        <w:rFonts w:ascii="Symbol" w:hAnsi="Symbol" w:hint="default"/>
      </w:rPr>
    </w:lvl>
    <w:lvl w:ilvl="4" w:tplc="E28CA6C8">
      <w:start w:val="1"/>
      <w:numFmt w:val="bullet"/>
      <w:lvlText w:val="o"/>
      <w:lvlJc w:val="left"/>
      <w:pPr>
        <w:ind w:left="3960" w:hanging="360"/>
      </w:pPr>
      <w:rPr>
        <w:rFonts w:ascii="Courier New" w:hAnsi="Courier New" w:hint="default"/>
      </w:rPr>
    </w:lvl>
    <w:lvl w:ilvl="5" w:tplc="FB1612CC">
      <w:start w:val="1"/>
      <w:numFmt w:val="bullet"/>
      <w:lvlText w:val=""/>
      <w:lvlJc w:val="left"/>
      <w:pPr>
        <w:ind w:left="4680" w:hanging="360"/>
      </w:pPr>
      <w:rPr>
        <w:rFonts w:ascii="Wingdings" w:hAnsi="Wingdings" w:hint="default"/>
      </w:rPr>
    </w:lvl>
    <w:lvl w:ilvl="6" w:tplc="A4584DF2">
      <w:start w:val="1"/>
      <w:numFmt w:val="bullet"/>
      <w:lvlText w:val=""/>
      <w:lvlJc w:val="left"/>
      <w:pPr>
        <w:ind w:left="5400" w:hanging="360"/>
      </w:pPr>
      <w:rPr>
        <w:rFonts w:ascii="Symbol" w:hAnsi="Symbol" w:hint="default"/>
      </w:rPr>
    </w:lvl>
    <w:lvl w:ilvl="7" w:tplc="B33ED4E4">
      <w:start w:val="1"/>
      <w:numFmt w:val="bullet"/>
      <w:lvlText w:val="o"/>
      <w:lvlJc w:val="left"/>
      <w:pPr>
        <w:ind w:left="6120" w:hanging="360"/>
      </w:pPr>
      <w:rPr>
        <w:rFonts w:ascii="Courier New" w:hAnsi="Courier New" w:hint="default"/>
      </w:rPr>
    </w:lvl>
    <w:lvl w:ilvl="8" w:tplc="E8A818E8">
      <w:start w:val="1"/>
      <w:numFmt w:val="bullet"/>
      <w:lvlText w:val=""/>
      <w:lvlJc w:val="left"/>
      <w:pPr>
        <w:ind w:left="6840" w:hanging="360"/>
      </w:pPr>
      <w:rPr>
        <w:rFonts w:ascii="Wingdings" w:hAnsi="Wingdings" w:hint="default"/>
      </w:rPr>
    </w:lvl>
  </w:abstractNum>
  <w:abstractNum w:abstractNumId="44" w15:restartNumberingAfterBreak="0">
    <w:nsid w:val="7DD65FDD"/>
    <w:multiLevelType w:val="hybridMultilevel"/>
    <w:tmpl w:val="EAC8BE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E7A594B"/>
    <w:multiLevelType w:val="hybridMultilevel"/>
    <w:tmpl w:val="D4DA56A6"/>
    <w:lvl w:ilvl="0" w:tplc="EA66C852">
      <w:start w:val="3"/>
      <w:numFmt w:val="bullet"/>
      <w:lvlText w:val="-"/>
      <w:lvlJc w:val="left"/>
      <w:pPr>
        <w:ind w:left="1080" w:hanging="360"/>
      </w:pPr>
      <w:rPr>
        <w:rFonts w:ascii="Aptos" w:hAnsi="Aptos" w:hint="default"/>
      </w:rPr>
    </w:lvl>
    <w:lvl w:ilvl="1" w:tplc="6CD4819A" w:tentative="1">
      <w:start w:val="1"/>
      <w:numFmt w:val="bullet"/>
      <w:lvlText w:val="o"/>
      <w:lvlJc w:val="left"/>
      <w:pPr>
        <w:ind w:left="1800" w:hanging="360"/>
      </w:pPr>
      <w:rPr>
        <w:rFonts w:ascii="Courier New" w:hAnsi="Courier New" w:hint="default"/>
      </w:rPr>
    </w:lvl>
    <w:lvl w:ilvl="2" w:tplc="874A9F98" w:tentative="1">
      <w:start w:val="1"/>
      <w:numFmt w:val="bullet"/>
      <w:lvlText w:val=""/>
      <w:lvlJc w:val="left"/>
      <w:pPr>
        <w:ind w:left="2520" w:hanging="360"/>
      </w:pPr>
      <w:rPr>
        <w:rFonts w:ascii="Wingdings" w:hAnsi="Wingdings" w:hint="default"/>
      </w:rPr>
    </w:lvl>
    <w:lvl w:ilvl="3" w:tplc="F7369144" w:tentative="1">
      <w:start w:val="1"/>
      <w:numFmt w:val="bullet"/>
      <w:lvlText w:val=""/>
      <w:lvlJc w:val="left"/>
      <w:pPr>
        <w:ind w:left="3240" w:hanging="360"/>
      </w:pPr>
      <w:rPr>
        <w:rFonts w:ascii="Symbol" w:hAnsi="Symbol" w:hint="default"/>
      </w:rPr>
    </w:lvl>
    <w:lvl w:ilvl="4" w:tplc="495A8B3C" w:tentative="1">
      <w:start w:val="1"/>
      <w:numFmt w:val="bullet"/>
      <w:lvlText w:val="o"/>
      <w:lvlJc w:val="left"/>
      <w:pPr>
        <w:ind w:left="3960" w:hanging="360"/>
      </w:pPr>
      <w:rPr>
        <w:rFonts w:ascii="Courier New" w:hAnsi="Courier New" w:hint="default"/>
      </w:rPr>
    </w:lvl>
    <w:lvl w:ilvl="5" w:tplc="13DC5C1C" w:tentative="1">
      <w:start w:val="1"/>
      <w:numFmt w:val="bullet"/>
      <w:lvlText w:val=""/>
      <w:lvlJc w:val="left"/>
      <w:pPr>
        <w:ind w:left="4680" w:hanging="360"/>
      </w:pPr>
      <w:rPr>
        <w:rFonts w:ascii="Wingdings" w:hAnsi="Wingdings" w:hint="default"/>
      </w:rPr>
    </w:lvl>
    <w:lvl w:ilvl="6" w:tplc="1C1017D0" w:tentative="1">
      <w:start w:val="1"/>
      <w:numFmt w:val="bullet"/>
      <w:lvlText w:val=""/>
      <w:lvlJc w:val="left"/>
      <w:pPr>
        <w:ind w:left="5400" w:hanging="360"/>
      </w:pPr>
      <w:rPr>
        <w:rFonts w:ascii="Symbol" w:hAnsi="Symbol" w:hint="default"/>
      </w:rPr>
    </w:lvl>
    <w:lvl w:ilvl="7" w:tplc="EE1AFAC2" w:tentative="1">
      <w:start w:val="1"/>
      <w:numFmt w:val="bullet"/>
      <w:lvlText w:val="o"/>
      <w:lvlJc w:val="left"/>
      <w:pPr>
        <w:ind w:left="6120" w:hanging="360"/>
      </w:pPr>
      <w:rPr>
        <w:rFonts w:ascii="Courier New" w:hAnsi="Courier New" w:hint="default"/>
      </w:rPr>
    </w:lvl>
    <w:lvl w:ilvl="8" w:tplc="AC28E8F0" w:tentative="1">
      <w:start w:val="1"/>
      <w:numFmt w:val="bullet"/>
      <w:lvlText w:val=""/>
      <w:lvlJc w:val="left"/>
      <w:pPr>
        <w:ind w:left="6840" w:hanging="360"/>
      </w:pPr>
      <w:rPr>
        <w:rFonts w:ascii="Wingdings" w:hAnsi="Wingdings" w:hint="default"/>
      </w:rPr>
    </w:lvl>
  </w:abstractNum>
  <w:num w:numId="1" w16cid:durableId="665478933">
    <w:abstractNumId w:val="2"/>
  </w:num>
  <w:num w:numId="2" w16cid:durableId="1730614827">
    <w:abstractNumId w:val="43"/>
  </w:num>
  <w:num w:numId="3" w16cid:durableId="1342507382">
    <w:abstractNumId w:val="19"/>
  </w:num>
  <w:num w:numId="4" w16cid:durableId="2017347084">
    <w:abstractNumId w:val="25"/>
  </w:num>
  <w:num w:numId="5" w16cid:durableId="1967005723">
    <w:abstractNumId w:val="18"/>
  </w:num>
  <w:num w:numId="6" w16cid:durableId="319041582">
    <w:abstractNumId w:val="7"/>
  </w:num>
  <w:num w:numId="7" w16cid:durableId="1242907728">
    <w:abstractNumId w:val="29"/>
  </w:num>
  <w:num w:numId="8" w16cid:durableId="2082562705">
    <w:abstractNumId w:val="38"/>
  </w:num>
  <w:num w:numId="9" w16cid:durableId="860705693">
    <w:abstractNumId w:val="1"/>
  </w:num>
  <w:num w:numId="10" w16cid:durableId="1141652151">
    <w:abstractNumId w:val="33"/>
  </w:num>
  <w:num w:numId="11" w16cid:durableId="1549489688">
    <w:abstractNumId w:val="20"/>
  </w:num>
  <w:num w:numId="12" w16cid:durableId="1859388876">
    <w:abstractNumId w:val="9"/>
  </w:num>
  <w:num w:numId="13" w16cid:durableId="605190208">
    <w:abstractNumId w:val="31"/>
  </w:num>
  <w:num w:numId="14" w16cid:durableId="1856766077">
    <w:abstractNumId w:val="3"/>
  </w:num>
  <w:num w:numId="15" w16cid:durableId="139687575">
    <w:abstractNumId w:val="28"/>
  </w:num>
  <w:num w:numId="16" w16cid:durableId="461971263">
    <w:abstractNumId w:val="45"/>
  </w:num>
  <w:num w:numId="17" w16cid:durableId="763918208">
    <w:abstractNumId w:val="17"/>
  </w:num>
  <w:num w:numId="18" w16cid:durableId="1611275175">
    <w:abstractNumId w:val="8"/>
  </w:num>
  <w:num w:numId="19" w16cid:durableId="609892094">
    <w:abstractNumId w:val="34"/>
  </w:num>
  <w:num w:numId="20" w16cid:durableId="2014185585">
    <w:abstractNumId w:val="5"/>
  </w:num>
  <w:num w:numId="21" w16cid:durableId="908350322">
    <w:abstractNumId w:val="6"/>
  </w:num>
  <w:num w:numId="22" w16cid:durableId="519898024">
    <w:abstractNumId w:val="35"/>
  </w:num>
  <w:num w:numId="23" w16cid:durableId="1577590232">
    <w:abstractNumId w:val="15"/>
  </w:num>
  <w:num w:numId="24" w16cid:durableId="1243174812">
    <w:abstractNumId w:val="27"/>
  </w:num>
  <w:num w:numId="25" w16cid:durableId="795834354">
    <w:abstractNumId w:val="26"/>
  </w:num>
  <w:num w:numId="26" w16cid:durableId="1594315311">
    <w:abstractNumId w:val="14"/>
  </w:num>
  <w:num w:numId="27" w16cid:durableId="192498772">
    <w:abstractNumId w:val="0"/>
  </w:num>
  <w:num w:numId="28" w16cid:durableId="1663391726">
    <w:abstractNumId w:val="12"/>
  </w:num>
  <w:num w:numId="29" w16cid:durableId="796144835">
    <w:abstractNumId w:val="37"/>
  </w:num>
  <w:num w:numId="30" w16cid:durableId="1192378618">
    <w:abstractNumId w:val="41"/>
  </w:num>
  <w:num w:numId="31" w16cid:durableId="1049259729">
    <w:abstractNumId w:val="13"/>
  </w:num>
  <w:num w:numId="32" w16cid:durableId="986543946">
    <w:abstractNumId w:val="10"/>
  </w:num>
  <w:num w:numId="33" w16cid:durableId="1367754015">
    <w:abstractNumId w:val="40"/>
  </w:num>
  <w:num w:numId="34" w16cid:durableId="1860316845">
    <w:abstractNumId w:val="30"/>
  </w:num>
  <w:num w:numId="35" w16cid:durableId="2120635627">
    <w:abstractNumId w:val="44"/>
  </w:num>
  <w:num w:numId="36" w16cid:durableId="242690900">
    <w:abstractNumId w:val="39"/>
  </w:num>
  <w:num w:numId="37" w16cid:durableId="1821994976">
    <w:abstractNumId w:val="22"/>
  </w:num>
  <w:num w:numId="38" w16cid:durableId="1081023037">
    <w:abstractNumId w:val="23"/>
  </w:num>
  <w:num w:numId="39" w16cid:durableId="105319104">
    <w:abstractNumId w:val="11"/>
  </w:num>
  <w:num w:numId="40" w16cid:durableId="1986005967">
    <w:abstractNumId w:val="16"/>
  </w:num>
  <w:num w:numId="41" w16cid:durableId="25258920">
    <w:abstractNumId w:val="24"/>
  </w:num>
  <w:num w:numId="42" w16cid:durableId="765542680">
    <w:abstractNumId w:val="42"/>
  </w:num>
  <w:num w:numId="43" w16cid:durableId="202524393">
    <w:abstractNumId w:val="4"/>
  </w:num>
  <w:num w:numId="44" w16cid:durableId="1220093076">
    <w:abstractNumId w:val="36"/>
  </w:num>
  <w:num w:numId="45" w16cid:durableId="2115519311">
    <w:abstractNumId w:val="32"/>
  </w:num>
  <w:num w:numId="46" w16cid:durableId="281040242">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0177C5"/>
    <w:rsid w:val="00007F04"/>
    <w:rsid w:val="00021215"/>
    <w:rsid w:val="00021CA8"/>
    <w:rsid w:val="00044AC0"/>
    <w:rsid w:val="00060847"/>
    <w:rsid w:val="00061D37"/>
    <w:rsid w:val="00067F38"/>
    <w:rsid w:val="000721C0"/>
    <w:rsid w:val="00074747"/>
    <w:rsid w:val="0008841A"/>
    <w:rsid w:val="000D7244"/>
    <w:rsid w:val="000F10C9"/>
    <w:rsid w:val="000F7583"/>
    <w:rsid w:val="0010258E"/>
    <w:rsid w:val="00103176"/>
    <w:rsid w:val="00120355"/>
    <w:rsid w:val="00120C2D"/>
    <w:rsid w:val="001232B1"/>
    <w:rsid w:val="00145060"/>
    <w:rsid w:val="001655D2"/>
    <w:rsid w:val="00172C8B"/>
    <w:rsid w:val="00181008"/>
    <w:rsid w:val="001A1A71"/>
    <w:rsid w:val="001C4CF7"/>
    <w:rsid w:val="001C5CE8"/>
    <w:rsid w:val="001E46EE"/>
    <w:rsid w:val="001F0F5D"/>
    <w:rsid w:val="002011A6"/>
    <w:rsid w:val="002011FB"/>
    <w:rsid w:val="00204441"/>
    <w:rsid w:val="00225225"/>
    <w:rsid w:val="0024336C"/>
    <w:rsid w:val="00255501"/>
    <w:rsid w:val="00262431"/>
    <w:rsid w:val="00263C27"/>
    <w:rsid w:val="00272085"/>
    <w:rsid w:val="00284B37"/>
    <w:rsid w:val="00296AEA"/>
    <w:rsid w:val="002A3EB2"/>
    <w:rsid w:val="002B776D"/>
    <w:rsid w:val="002E625F"/>
    <w:rsid w:val="002F0D3E"/>
    <w:rsid w:val="00312C7B"/>
    <w:rsid w:val="00315CD1"/>
    <w:rsid w:val="00327453"/>
    <w:rsid w:val="0033427D"/>
    <w:rsid w:val="003355E3"/>
    <w:rsid w:val="00335EE6"/>
    <w:rsid w:val="00363D54"/>
    <w:rsid w:val="0038572D"/>
    <w:rsid w:val="003956A2"/>
    <w:rsid w:val="003A43E8"/>
    <w:rsid w:val="003A4A8B"/>
    <w:rsid w:val="003A5502"/>
    <w:rsid w:val="003A6F55"/>
    <w:rsid w:val="003B3D91"/>
    <w:rsid w:val="003D209F"/>
    <w:rsid w:val="003D47D5"/>
    <w:rsid w:val="003E62DA"/>
    <w:rsid w:val="003F384D"/>
    <w:rsid w:val="003F6880"/>
    <w:rsid w:val="00421420"/>
    <w:rsid w:val="004222A6"/>
    <w:rsid w:val="004319E1"/>
    <w:rsid w:val="00440F3D"/>
    <w:rsid w:val="0044686A"/>
    <w:rsid w:val="00487A5A"/>
    <w:rsid w:val="004969E1"/>
    <w:rsid w:val="004A62F8"/>
    <w:rsid w:val="004A72DF"/>
    <w:rsid w:val="004D11F4"/>
    <w:rsid w:val="004D3D28"/>
    <w:rsid w:val="004D4481"/>
    <w:rsid w:val="0053447D"/>
    <w:rsid w:val="00540A5F"/>
    <w:rsid w:val="005425EF"/>
    <w:rsid w:val="005452AD"/>
    <w:rsid w:val="005558F2"/>
    <w:rsid w:val="005A079B"/>
    <w:rsid w:val="005C0E5A"/>
    <w:rsid w:val="005D5B06"/>
    <w:rsid w:val="005F05E4"/>
    <w:rsid w:val="005F09DB"/>
    <w:rsid w:val="005F26F8"/>
    <w:rsid w:val="00604987"/>
    <w:rsid w:val="00607170"/>
    <w:rsid w:val="00616AB4"/>
    <w:rsid w:val="00622131"/>
    <w:rsid w:val="006412E5"/>
    <w:rsid w:val="0066772A"/>
    <w:rsid w:val="0069088B"/>
    <w:rsid w:val="006959F7"/>
    <w:rsid w:val="006B393A"/>
    <w:rsid w:val="006C7A78"/>
    <w:rsid w:val="006D2DCD"/>
    <w:rsid w:val="006E4A62"/>
    <w:rsid w:val="006F378F"/>
    <w:rsid w:val="006F6E4C"/>
    <w:rsid w:val="00734D37"/>
    <w:rsid w:val="00754D4B"/>
    <w:rsid w:val="007628A9"/>
    <w:rsid w:val="00765A7C"/>
    <w:rsid w:val="00766D03"/>
    <w:rsid w:val="007754E7"/>
    <w:rsid w:val="007A0017"/>
    <w:rsid w:val="007A1098"/>
    <w:rsid w:val="007A25A2"/>
    <w:rsid w:val="007B2DF6"/>
    <w:rsid w:val="007E2B3C"/>
    <w:rsid w:val="007F09E7"/>
    <w:rsid w:val="0080443C"/>
    <w:rsid w:val="008204B1"/>
    <w:rsid w:val="00830629"/>
    <w:rsid w:val="008362CB"/>
    <w:rsid w:val="00844FF1"/>
    <w:rsid w:val="0085320C"/>
    <w:rsid w:val="00855F6D"/>
    <w:rsid w:val="0086144D"/>
    <w:rsid w:val="00864E74"/>
    <w:rsid w:val="008665D0"/>
    <w:rsid w:val="00877D9D"/>
    <w:rsid w:val="00880446"/>
    <w:rsid w:val="0088338A"/>
    <w:rsid w:val="0088674E"/>
    <w:rsid w:val="00886E06"/>
    <w:rsid w:val="00896EC1"/>
    <w:rsid w:val="008A1128"/>
    <w:rsid w:val="008B47BC"/>
    <w:rsid w:val="008E3CA8"/>
    <w:rsid w:val="00903635"/>
    <w:rsid w:val="009274FE"/>
    <w:rsid w:val="00933429"/>
    <w:rsid w:val="00934334"/>
    <w:rsid w:val="00936CD1"/>
    <w:rsid w:val="00952B2F"/>
    <w:rsid w:val="00965C58"/>
    <w:rsid w:val="00966E08"/>
    <w:rsid w:val="0096701E"/>
    <w:rsid w:val="0097131A"/>
    <w:rsid w:val="00971FA2"/>
    <w:rsid w:val="0099533F"/>
    <w:rsid w:val="009A2EB7"/>
    <w:rsid w:val="009A5913"/>
    <w:rsid w:val="009B30D5"/>
    <w:rsid w:val="009B74D8"/>
    <w:rsid w:val="009D57BB"/>
    <w:rsid w:val="009F0100"/>
    <w:rsid w:val="009F61D8"/>
    <w:rsid w:val="00A04C78"/>
    <w:rsid w:val="00A2691C"/>
    <w:rsid w:val="00A27D29"/>
    <w:rsid w:val="00A36CF2"/>
    <w:rsid w:val="00A4031D"/>
    <w:rsid w:val="00A50485"/>
    <w:rsid w:val="00A52DDF"/>
    <w:rsid w:val="00A54E02"/>
    <w:rsid w:val="00A5681A"/>
    <w:rsid w:val="00A65752"/>
    <w:rsid w:val="00A73798"/>
    <w:rsid w:val="00A92887"/>
    <w:rsid w:val="00AC3150"/>
    <w:rsid w:val="00B13D10"/>
    <w:rsid w:val="00B302E3"/>
    <w:rsid w:val="00B33995"/>
    <w:rsid w:val="00B44E79"/>
    <w:rsid w:val="00B652B8"/>
    <w:rsid w:val="00B74E2E"/>
    <w:rsid w:val="00B76411"/>
    <w:rsid w:val="00B8317D"/>
    <w:rsid w:val="00B948DA"/>
    <w:rsid w:val="00B973CA"/>
    <w:rsid w:val="00BB5BA2"/>
    <w:rsid w:val="00BE1842"/>
    <w:rsid w:val="00BF1C38"/>
    <w:rsid w:val="00C024CC"/>
    <w:rsid w:val="00C17647"/>
    <w:rsid w:val="00C43497"/>
    <w:rsid w:val="00C44237"/>
    <w:rsid w:val="00C77DFA"/>
    <w:rsid w:val="00C94ECB"/>
    <w:rsid w:val="00CA6D0B"/>
    <w:rsid w:val="00CC04B4"/>
    <w:rsid w:val="00CD0423"/>
    <w:rsid w:val="00CF0A8F"/>
    <w:rsid w:val="00D07C4F"/>
    <w:rsid w:val="00D24115"/>
    <w:rsid w:val="00D26051"/>
    <w:rsid w:val="00D26D3B"/>
    <w:rsid w:val="00D3782A"/>
    <w:rsid w:val="00D41AD9"/>
    <w:rsid w:val="00D429DF"/>
    <w:rsid w:val="00D569D3"/>
    <w:rsid w:val="00D6042E"/>
    <w:rsid w:val="00D62B76"/>
    <w:rsid w:val="00D73A9A"/>
    <w:rsid w:val="00D87172"/>
    <w:rsid w:val="00D938E0"/>
    <w:rsid w:val="00D945D9"/>
    <w:rsid w:val="00D96CC2"/>
    <w:rsid w:val="00D96CD8"/>
    <w:rsid w:val="00DA6AF9"/>
    <w:rsid w:val="00DC3C1D"/>
    <w:rsid w:val="00DE674F"/>
    <w:rsid w:val="00DF288D"/>
    <w:rsid w:val="00E03911"/>
    <w:rsid w:val="00E1208A"/>
    <w:rsid w:val="00E2451F"/>
    <w:rsid w:val="00E2656B"/>
    <w:rsid w:val="00E268E0"/>
    <w:rsid w:val="00E31D79"/>
    <w:rsid w:val="00E377A3"/>
    <w:rsid w:val="00E4090D"/>
    <w:rsid w:val="00E469E5"/>
    <w:rsid w:val="00E56F83"/>
    <w:rsid w:val="00E80327"/>
    <w:rsid w:val="00E81B2A"/>
    <w:rsid w:val="00EC4B30"/>
    <w:rsid w:val="00ED6371"/>
    <w:rsid w:val="00EE13EE"/>
    <w:rsid w:val="00EE222D"/>
    <w:rsid w:val="00EF2D28"/>
    <w:rsid w:val="00EF5134"/>
    <w:rsid w:val="00EF61B1"/>
    <w:rsid w:val="00F1410B"/>
    <w:rsid w:val="00F24532"/>
    <w:rsid w:val="00F30F12"/>
    <w:rsid w:val="00F31C21"/>
    <w:rsid w:val="00F3268A"/>
    <w:rsid w:val="00F52FC4"/>
    <w:rsid w:val="00F85592"/>
    <w:rsid w:val="00FE397A"/>
    <w:rsid w:val="00FF352F"/>
    <w:rsid w:val="011288BA"/>
    <w:rsid w:val="01694E29"/>
    <w:rsid w:val="01C061D3"/>
    <w:rsid w:val="020DE38A"/>
    <w:rsid w:val="0253D896"/>
    <w:rsid w:val="0263CFCB"/>
    <w:rsid w:val="04B667B0"/>
    <w:rsid w:val="0536217B"/>
    <w:rsid w:val="0643E022"/>
    <w:rsid w:val="06D022B5"/>
    <w:rsid w:val="07518A9A"/>
    <w:rsid w:val="082B9CE0"/>
    <w:rsid w:val="08606207"/>
    <w:rsid w:val="08710A93"/>
    <w:rsid w:val="0A231EC2"/>
    <w:rsid w:val="0A78DF85"/>
    <w:rsid w:val="0AC04401"/>
    <w:rsid w:val="0AD5DBF5"/>
    <w:rsid w:val="0BFC37EF"/>
    <w:rsid w:val="0CDB0B85"/>
    <w:rsid w:val="0CE7325A"/>
    <w:rsid w:val="0D206712"/>
    <w:rsid w:val="0D7E0977"/>
    <w:rsid w:val="0DC31D45"/>
    <w:rsid w:val="0F47DAA6"/>
    <w:rsid w:val="0F69BADF"/>
    <w:rsid w:val="0F7070DA"/>
    <w:rsid w:val="0FADFAFC"/>
    <w:rsid w:val="101549D5"/>
    <w:rsid w:val="102FD1D5"/>
    <w:rsid w:val="109790E5"/>
    <w:rsid w:val="10DEA8F1"/>
    <w:rsid w:val="10E43571"/>
    <w:rsid w:val="11224DCC"/>
    <w:rsid w:val="11502B59"/>
    <w:rsid w:val="11622B01"/>
    <w:rsid w:val="11AD9133"/>
    <w:rsid w:val="11B0511D"/>
    <w:rsid w:val="11C46E00"/>
    <w:rsid w:val="1238AAF8"/>
    <w:rsid w:val="12B7B6B1"/>
    <w:rsid w:val="134C2483"/>
    <w:rsid w:val="138FA22E"/>
    <w:rsid w:val="1473DC9F"/>
    <w:rsid w:val="157CC8CD"/>
    <w:rsid w:val="15BC4DC1"/>
    <w:rsid w:val="15CD72E6"/>
    <w:rsid w:val="161D4B40"/>
    <w:rsid w:val="170DAD4F"/>
    <w:rsid w:val="1737D414"/>
    <w:rsid w:val="178F4002"/>
    <w:rsid w:val="19A5FA8C"/>
    <w:rsid w:val="19C7B558"/>
    <w:rsid w:val="19E7297C"/>
    <w:rsid w:val="1A1309D1"/>
    <w:rsid w:val="1A3B8B24"/>
    <w:rsid w:val="1A5752B7"/>
    <w:rsid w:val="1B3B4F21"/>
    <w:rsid w:val="1B9E83E5"/>
    <w:rsid w:val="1BBBB9F3"/>
    <w:rsid w:val="1BD59AD4"/>
    <w:rsid w:val="1D418C69"/>
    <w:rsid w:val="1D6584E0"/>
    <w:rsid w:val="1DA111B1"/>
    <w:rsid w:val="1E3EF95F"/>
    <w:rsid w:val="1ED2D516"/>
    <w:rsid w:val="2068500D"/>
    <w:rsid w:val="20DA78E0"/>
    <w:rsid w:val="221728C4"/>
    <w:rsid w:val="22CAE3A6"/>
    <w:rsid w:val="238CACAD"/>
    <w:rsid w:val="24B623E6"/>
    <w:rsid w:val="24EA96F7"/>
    <w:rsid w:val="24F20650"/>
    <w:rsid w:val="26423792"/>
    <w:rsid w:val="2688EB57"/>
    <w:rsid w:val="26EBF607"/>
    <w:rsid w:val="270DC12D"/>
    <w:rsid w:val="273FC5BD"/>
    <w:rsid w:val="27AF8A89"/>
    <w:rsid w:val="27B527AB"/>
    <w:rsid w:val="27FAB6C5"/>
    <w:rsid w:val="2873F355"/>
    <w:rsid w:val="28FFDE03"/>
    <w:rsid w:val="2900378C"/>
    <w:rsid w:val="291D722D"/>
    <w:rsid w:val="2A4CAC64"/>
    <w:rsid w:val="2A8B7332"/>
    <w:rsid w:val="2B29F9F0"/>
    <w:rsid w:val="2B675797"/>
    <w:rsid w:val="2C39A0B0"/>
    <w:rsid w:val="2CC7783A"/>
    <w:rsid w:val="2CCE08C7"/>
    <w:rsid w:val="2D2935F1"/>
    <w:rsid w:val="2DB84403"/>
    <w:rsid w:val="2EEA4633"/>
    <w:rsid w:val="2EF3F564"/>
    <w:rsid w:val="2F491B6F"/>
    <w:rsid w:val="30B48F89"/>
    <w:rsid w:val="30D3F3DB"/>
    <w:rsid w:val="30EA9469"/>
    <w:rsid w:val="31053081"/>
    <w:rsid w:val="31854FAA"/>
    <w:rsid w:val="31958A7A"/>
    <w:rsid w:val="322258B3"/>
    <w:rsid w:val="3270C30D"/>
    <w:rsid w:val="32B4C850"/>
    <w:rsid w:val="32D795D8"/>
    <w:rsid w:val="32E67B2A"/>
    <w:rsid w:val="3400BE26"/>
    <w:rsid w:val="34AEA844"/>
    <w:rsid w:val="350FB57B"/>
    <w:rsid w:val="359E7974"/>
    <w:rsid w:val="35ECF258"/>
    <w:rsid w:val="362D2C3B"/>
    <w:rsid w:val="363226F9"/>
    <w:rsid w:val="3683A4CF"/>
    <w:rsid w:val="36FD36F3"/>
    <w:rsid w:val="37B3121C"/>
    <w:rsid w:val="3814EF4B"/>
    <w:rsid w:val="384377EA"/>
    <w:rsid w:val="38AB6352"/>
    <w:rsid w:val="38DEFF01"/>
    <w:rsid w:val="38EA8D0D"/>
    <w:rsid w:val="3917022F"/>
    <w:rsid w:val="39F3691B"/>
    <w:rsid w:val="3AD5D043"/>
    <w:rsid w:val="3B55B81A"/>
    <w:rsid w:val="3B6EC4E5"/>
    <w:rsid w:val="3B75C8B6"/>
    <w:rsid w:val="3B7AE7B4"/>
    <w:rsid w:val="3C225DF8"/>
    <w:rsid w:val="3C35499C"/>
    <w:rsid w:val="3C3C012F"/>
    <w:rsid w:val="3C994EB7"/>
    <w:rsid w:val="3CE6F501"/>
    <w:rsid w:val="3CFB37E7"/>
    <w:rsid w:val="3D4943CB"/>
    <w:rsid w:val="3D68278D"/>
    <w:rsid w:val="3DC5743D"/>
    <w:rsid w:val="3DDE4500"/>
    <w:rsid w:val="3E643EEB"/>
    <w:rsid w:val="3E644368"/>
    <w:rsid w:val="3E9ACC1B"/>
    <w:rsid w:val="3EBC20C3"/>
    <w:rsid w:val="402BDC23"/>
    <w:rsid w:val="40333551"/>
    <w:rsid w:val="40A8D59A"/>
    <w:rsid w:val="4102D581"/>
    <w:rsid w:val="41223FA5"/>
    <w:rsid w:val="41C009A9"/>
    <w:rsid w:val="41D00C71"/>
    <w:rsid w:val="41EE0D02"/>
    <w:rsid w:val="41FF2336"/>
    <w:rsid w:val="42294D97"/>
    <w:rsid w:val="44690104"/>
    <w:rsid w:val="44DABC44"/>
    <w:rsid w:val="44E1BDC8"/>
    <w:rsid w:val="45B46586"/>
    <w:rsid w:val="45C7A5F0"/>
    <w:rsid w:val="4646E041"/>
    <w:rsid w:val="470AF505"/>
    <w:rsid w:val="47997D20"/>
    <w:rsid w:val="4809B281"/>
    <w:rsid w:val="490A8FEB"/>
    <w:rsid w:val="4915C495"/>
    <w:rsid w:val="498BB9DF"/>
    <w:rsid w:val="4B5DDA4E"/>
    <w:rsid w:val="4B8D7D1D"/>
    <w:rsid w:val="4C43E3E5"/>
    <w:rsid w:val="4DE2BFFA"/>
    <w:rsid w:val="4E82ADA9"/>
    <w:rsid w:val="4EC6F189"/>
    <w:rsid w:val="4ED7C8AE"/>
    <w:rsid w:val="4FF2CF58"/>
    <w:rsid w:val="506DA2DE"/>
    <w:rsid w:val="508B626D"/>
    <w:rsid w:val="510EB7EA"/>
    <w:rsid w:val="51193BB7"/>
    <w:rsid w:val="52154052"/>
    <w:rsid w:val="52841064"/>
    <w:rsid w:val="5324BA4A"/>
    <w:rsid w:val="5359F852"/>
    <w:rsid w:val="53939EE2"/>
    <w:rsid w:val="53B6B6CE"/>
    <w:rsid w:val="540177C5"/>
    <w:rsid w:val="546C78D5"/>
    <w:rsid w:val="54D849F9"/>
    <w:rsid w:val="54F01CC1"/>
    <w:rsid w:val="54FB1C09"/>
    <w:rsid w:val="56007F78"/>
    <w:rsid w:val="56929BBC"/>
    <w:rsid w:val="56CE0DFB"/>
    <w:rsid w:val="56DFD354"/>
    <w:rsid w:val="57F5D30E"/>
    <w:rsid w:val="581B1DA9"/>
    <w:rsid w:val="5860D5C9"/>
    <w:rsid w:val="59F28D56"/>
    <w:rsid w:val="59F4EF0F"/>
    <w:rsid w:val="5A0AC838"/>
    <w:rsid w:val="5A769314"/>
    <w:rsid w:val="5AD8ACCF"/>
    <w:rsid w:val="5AF9C585"/>
    <w:rsid w:val="5B18FB52"/>
    <w:rsid w:val="5B57DC3B"/>
    <w:rsid w:val="5B6FC1A1"/>
    <w:rsid w:val="5B820861"/>
    <w:rsid w:val="5BC96FBE"/>
    <w:rsid w:val="5C34906E"/>
    <w:rsid w:val="5DE41A9D"/>
    <w:rsid w:val="5E225BBD"/>
    <w:rsid w:val="5E3A302B"/>
    <w:rsid w:val="5F852C43"/>
    <w:rsid w:val="603D305D"/>
    <w:rsid w:val="606BE623"/>
    <w:rsid w:val="612DE9B7"/>
    <w:rsid w:val="61A13C09"/>
    <w:rsid w:val="61D12D1E"/>
    <w:rsid w:val="61F02F3B"/>
    <w:rsid w:val="629887D9"/>
    <w:rsid w:val="630A0CFA"/>
    <w:rsid w:val="6371B3A9"/>
    <w:rsid w:val="65739792"/>
    <w:rsid w:val="65B73FC8"/>
    <w:rsid w:val="6650EA34"/>
    <w:rsid w:val="66A62EB4"/>
    <w:rsid w:val="66C2D9FE"/>
    <w:rsid w:val="67F28207"/>
    <w:rsid w:val="68470343"/>
    <w:rsid w:val="68A2885F"/>
    <w:rsid w:val="68AE2FEB"/>
    <w:rsid w:val="68CECC5A"/>
    <w:rsid w:val="692FB26E"/>
    <w:rsid w:val="696CC6D0"/>
    <w:rsid w:val="69A044B6"/>
    <w:rsid w:val="69DA7D74"/>
    <w:rsid w:val="6A01BE51"/>
    <w:rsid w:val="6A473016"/>
    <w:rsid w:val="6ACDC66A"/>
    <w:rsid w:val="6ADA899C"/>
    <w:rsid w:val="6B6C814B"/>
    <w:rsid w:val="6BF6860A"/>
    <w:rsid w:val="6C15DC68"/>
    <w:rsid w:val="6CDF2AD3"/>
    <w:rsid w:val="6D1ACCB3"/>
    <w:rsid w:val="6D1D05D5"/>
    <w:rsid w:val="6D3A7FCB"/>
    <w:rsid w:val="6D6DF62B"/>
    <w:rsid w:val="6DBD5851"/>
    <w:rsid w:val="6E133983"/>
    <w:rsid w:val="6E7860C6"/>
    <w:rsid w:val="6EA3C96C"/>
    <w:rsid w:val="6EF50093"/>
    <w:rsid w:val="6F166953"/>
    <w:rsid w:val="6F91F04F"/>
    <w:rsid w:val="6FD60C3C"/>
    <w:rsid w:val="70A80B9E"/>
    <w:rsid w:val="71A141D6"/>
    <w:rsid w:val="7330E115"/>
    <w:rsid w:val="740DDA86"/>
    <w:rsid w:val="74925BD6"/>
    <w:rsid w:val="74B7B2CC"/>
    <w:rsid w:val="754FFDD2"/>
    <w:rsid w:val="75518AB7"/>
    <w:rsid w:val="760CD9D6"/>
    <w:rsid w:val="762127F6"/>
    <w:rsid w:val="765AF4D1"/>
    <w:rsid w:val="76718459"/>
    <w:rsid w:val="7774CD07"/>
    <w:rsid w:val="788D3004"/>
    <w:rsid w:val="78F50E4D"/>
    <w:rsid w:val="79395EA8"/>
    <w:rsid w:val="796F447B"/>
    <w:rsid w:val="799F78A8"/>
    <w:rsid w:val="79DFAC74"/>
    <w:rsid w:val="79FB9C2F"/>
    <w:rsid w:val="7A3ED78B"/>
    <w:rsid w:val="7A879B29"/>
    <w:rsid w:val="7AB7F49A"/>
    <w:rsid w:val="7AD39359"/>
    <w:rsid w:val="7B897D51"/>
    <w:rsid w:val="7BC47EE7"/>
    <w:rsid w:val="7CF01A0E"/>
    <w:rsid w:val="7D884551"/>
    <w:rsid w:val="7DD0100F"/>
    <w:rsid w:val="7DF63E90"/>
    <w:rsid w:val="7DFA6A79"/>
    <w:rsid w:val="7E02E08F"/>
    <w:rsid w:val="7E3E22CC"/>
    <w:rsid w:val="7F344272"/>
    <w:rsid w:val="7F6FE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77C5"/>
  <w15:chartTrackingRefBased/>
  <w15:docId w15:val="{1A71F0CA-0797-45D7-A2A7-06BCEDD7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915C495"/>
    <w:rPr>
      <w:color w:val="467886"/>
      <w:u w:val="single"/>
    </w:rPr>
  </w:style>
  <w:style w:type="paragraph" w:styleId="Header">
    <w:name w:val="header"/>
    <w:basedOn w:val="Normal"/>
    <w:uiPriority w:val="99"/>
    <w:unhideWhenUsed/>
    <w:rsid w:val="4915C495"/>
    <w:pPr>
      <w:tabs>
        <w:tab w:val="center" w:pos="4680"/>
        <w:tab w:val="right" w:pos="9360"/>
      </w:tabs>
      <w:spacing w:after="0" w:line="240" w:lineRule="auto"/>
    </w:pPr>
  </w:style>
  <w:style w:type="paragraph" w:styleId="Footer">
    <w:name w:val="footer"/>
    <w:basedOn w:val="Normal"/>
    <w:link w:val="FooterChar"/>
    <w:uiPriority w:val="99"/>
    <w:unhideWhenUsed/>
    <w:rsid w:val="4915C49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F5134"/>
    <w:pPr>
      <w:spacing w:after="0" w:line="240" w:lineRule="auto"/>
    </w:pPr>
  </w:style>
  <w:style w:type="character" w:styleId="CommentReference">
    <w:name w:val="annotation reference"/>
    <w:basedOn w:val="DefaultParagraphFont"/>
    <w:uiPriority w:val="99"/>
    <w:semiHidden/>
    <w:unhideWhenUsed/>
    <w:rsid w:val="00EF5134"/>
    <w:rPr>
      <w:sz w:val="16"/>
      <w:szCs w:val="16"/>
    </w:rPr>
  </w:style>
  <w:style w:type="paragraph" w:styleId="CommentText">
    <w:name w:val="annotation text"/>
    <w:basedOn w:val="Normal"/>
    <w:link w:val="CommentTextChar"/>
    <w:uiPriority w:val="99"/>
    <w:unhideWhenUsed/>
    <w:rsid w:val="00EF5134"/>
    <w:pPr>
      <w:spacing w:line="240" w:lineRule="auto"/>
    </w:pPr>
    <w:rPr>
      <w:sz w:val="20"/>
      <w:szCs w:val="20"/>
    </w:rPr>
  </w:style>
  <w:style w:type="character" w:customStyle="1" w:styleId="CommentTextChar">
    <w:name w:val="Comment Text Char"/>
    <w:basedOn w:val="DefaultParagraphFont"/>
    <w:link w:val="CommentText"/>
    <w:uiPriority w:val="99"/>
    <w:rsid w:val="00EF5134"/>
    <w:rPr>
      <w:sz w:val="20"/>
      <w:szCs w:val="20"/>
    </w:rPr>
  </w:style>
  <w:style w:type="paragraph" w:styleId="CommentSubject">
    <w:name w:val="annotation subject"/>
    <w:basedOn w:val="CommentText"/>
    <w:next w:val="CommentText"/>
    <w:link w:val="CommentSubjectChar"/>
    <w:uiPriority w:val="99"/>
    <w:semiHidden/>
    <w:unhideWhenUsed/>
    <w:rsid w:val="00EF5134"/>
    <w:rPr>
      <w:b/>
      <w:bCs/>
    </w:rPr>
  </w:style>
  <w:style w:type="character" w:customStyle="1" w:styleId="CommentSubjectChar">
    <w:name w:val="Comment Subject Char"/>
    <w:basedOn w:val="CommentTextChar"/>
    <w:link w:val="CommentSubject"/>
    <w:uiPriority w:val="99"/>
    <w:semiHidden/>
    <w:rsid w:val="00EF5134"/>
    <w:rPr>
      <w:b/>
      <w:bCs/>
      <w:sz w:val="20"/>
      <w:szCs w:val="2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EF5134"/>
    <w:pPr>
      <w:ind w:left="720"/>
      <w:contextualSpacing/>
    </w:pPr>
  </w:style>
  <w:style w:type="paragraph" w:styleId="NoSpacing">
    <w:name w:val="No Spacing"/>
    <w:uiPriority w:val="1"/>
    <w:qFormat/>
    <w:rsid w:val="002B776D"/>
    <w:pPr>
      <w:spacing w:after="0" w:line="240" w:lineRule="auto"/>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5A079B"/>
  </w:style>
  <w:style w:type="character" w:styleId="Strong">
    <w:name w:val="Strong"/>
    <w:basedOn w:val="DefaultParagraphFont"/>
    <w:uiPriority w:val="22"/>
    <w:qFormat/>
    <w:rsid w:val="00B652B8"/>
    <w:rPr>
      <w:b/>
      <w:bCs/>
    </w:rPr>
  </w:style>
  <w:style w:type="character" w:customStyle="1" w:styleId="FooterChar">
    <w:name w:val="Footer Char"/>
    <w:basedOn w:val="DefaultParagraphFont"/>
    <w:link w:val="Footer"/>
    <w:uiPriority w:val="99"/>
    <w:rsid w:val="00934334"/>
  </w:style>
  <w:style w:type="paragraph" w:styleId="NormalWeb">
    <w:name w:val="Normal (Web)"/>
    <w:basedOn w:val="Normal"/>
    <w:uiPriority w:val="99"/>
    <w:semiHidden/>
    <w:unhideWhenUsed/>
    <w:rsid w:val="00952B2F"/>
    <w:rPr>
      <w:rFonts w:ascii="Times New Roman" w:hAnsi="Times New Roman" w:cs="Times New Roman"/>
    </w:rPr>
  </w:style>
  <w:style w:type="character" w:styleId="UnresolvedMention">
    <w:name w:val="Unresolved Mention"/>
    <w:basedOn w:val="DefaultParagraphFont"/>
    <w:uiPriority w:val="99"/>
    <w:semiHidden/>
    <w:unhideWhenUsed/>
    <w:rsid w:val="00D938E0"/>
    <w:rPr>
      <w:color w:val="605E5C"/>
      <w:shd w:val="clear" w:color="auto" w:fill="E1DFDD"/>
    </w:rPr>
  </w:style>
  <w:style w:type="character" w:styleId="FollowedHyperlink">
    <w:name w:val="FollowedHyperlink"/>
    <w:basedOn w:val="DefaultParagraphFont"/>
    <w:uiPriority w:val="99"/>
    <w:semiHidden/>
    <w:unhideWhenUsed/>
    <w:rsid w:val="005558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4575">
      <w:bodyDiv w:val="1"/>
      <w:marLeft w:val="0"/>
      <w:marRight w:val="0"/>
      <w:marTop w:val="0"/>
      <w:marBottom w:val="0"/>
      <w:divBdr>
        <w:top w:val="none" w:sz="0" w:space="0" w:color="auto"/>
        <w:left w:val="none" w:sz="0" w:space="0" w:color="auto"/>
        <w:bottom w:val="none" w:sz="0" w:space="0" w:color="auto"/>
        <w:right w:val="none" w:sz="0" w:space="0" w:color="auto"/>
      </w:divBdr>
    </w:div>
    <w:div w:id="349719022">
      <w:bodyDiv w:val="1"/>
      <w:marLeft w:val="0"/>
      <w:marRight w:val="0"/>
      <w:marTop w:val="0"/>
      <w:marBottom w:val="0"/>
      <w:divBdr>
        <w:top w:val="none" w:sz="0" w:space="0" w:color="auto"/>
        <w:left w:val="none" w:sz="0" w:space="0" w:color="auto"/>
        <w:bottom w:val="none" w:sz="0" w:space="0" w:color="auto"/>
        <w:right w:val="none" w:sz="0" w:space="0" w:color="auto"/>
      </w:divBdr>
    </w:div>
    <w:div w:id="490680627">
      <w:bodyDiv w:val="1"/>
      <w:marLeft w:val="0"/>
      <w:marRight w:val="0"/>
      <w:marTop w:val="0"/>
      <w:marBottom w:val="0"/>
      <w:divBdr>
        <w:top w:val="none" w:sz="0" w:space="0" w:color="auto"/>
        <w:left w:val="none" w:sz="0" w:space="0" w:color="auto"/>
        <w:bottom w:val="none" w:sz="0" w:space="0" w:color="auto"/>
        <w:right w:val="none" w:sz="0" w:space="0" w:color="auto"/>
      </w:divBdr>
    </w:div>
    <w:div w:id="172039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sfield.gov.uk/makeitinmansfiel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plan-for-neighbourhoods-prospectus-and-tools/plan-for-neighbourhoods-pre-approved-interventions"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plan-for-neighbourhoods-prospectus-and-tools/plan-for-neighbourhoods-prospect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3337</Words>
  <Characters>19022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Dale</dc:creator>
  <cp:keywords/>
  <dc:description/>
  <cp:lastModifiedBy>Ian Gregory</cp:lastModifiedBy>
  <cp:revision>2</cp:revision>
  <dcterms:created xsi:type="dcterms:W3CDTF">2025-09-03T14:33:00Z</dcterms:created>
  <dcterms:modified xsi:type="dcterms:W3CDTF">2025-09-03T14:33:00Z</dcterms:modified>
</cp:coreProperties>
</file>