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3C83" w14:textId="5C0226E2" w:rsidR="006069CB" w:rsidRDefault="006069CB" w:rsidP="00532EE8">
      <w:pPr>
        <w:spacing w:after="0"/>
        <w:rPr>
          <w:rFonts w:ascii="Arial" w:hAnsi="Arial" w:cs="Arial"/>
          <w:sz w:val="40"/>
          <w:szCs w:val="40"/>
        </w:rPr>
      </w:pPr>
      <w:bookmarkStart w:id="0" w:name="_Hlk173240332"/>
      <w:bookmarkEnd w:id="0"/>
    </w:p>
    <w:p w14:paraId="46402C99" w14:textId="77777777" w:rsidR="000F1FA7" w:rsidRPr="000F1FA7" w:rsidRDefault="000F1FA7" w:rsidP="00532EE8">
      <w:pPr>
        <w:spacing w:after="0"/>
        <w:rPr>
          <w:rFonts w:ascii="Arial" w:hAnsi="Arial" w:cs="Arial"/>
          <w:b/>
          <w:bCs/>
          <w:sz w:val="40"/>
          <w:szCs w:val="40"/>
        </w:rPr>
      </w:pPr>
    </w:p>
    <w:p w14:paraId="23625976" w14:textId="77777777" w:rsidR="000F1FA7" w:rsidRPr="000F1FA7" w:rsidRDefault="000F1FA7" w:rsidP="00532EE8">
      <w:pPr>
        <w:spacing w:after="0"/>
        <w:rPr>
          <w:rFonts w:ascii="Arial" w:hAnsi="Arial" w:cs="Arial"/>
          <w:b/>
          <w:bCs/>
          <w:sz w:val="40"/>
          <w:szCs w:val="40"/>
        </w:rPr>
      </w:pPr>
    </w:p>
    <w:p w14:paraId="4434AA47" w14:textId="711C40AF" w:rsidR="000F1FA7" w:rsidRPr="000F1FA7" w:rsidRDefault="000F1FA7" w:rsidP="000F1FA7">
      <w:pPr>
        <w:spacing w:after="0"/>
        <w:jc w:val="center"/>
        <w:rPr>
          <w:rFonts w:ascii="Arial" w:hAnsi="Arial" w:cs="Arial"/>
          <w:b/>
          <w:bCs/>
          <w:sz w:val="40"/>
          <w:szCs w:val="40"/>
        </w:rPr>
      </w:pPr>
      <w:r w:rsidRPr="000F1FA7">
        <w:rPr>
          <w:rFonts w:ascii="Arial" w:hAnsi="Arial" w:cs="Arial"/>
          <w:b/>
          <w:bCs/>
          <w:sz w:val="40"/>
          <w:szCs w:val="40"/>
        </w:rPr>
        <w:t>Tenant Scrutiny Panel</w:t>
      </w:r>
    </w:p>
    <w:p w14:paraId="3C715773" w14:textId="77777777" w:rsidR="000F1FA7" w:rsidRDefault="000F1FA7" w:rsidP="000F1FA7">
      <w:pPr>
        <w:spacing w:after="0"/>
        <w:jc w:val="center"/>
        <w:rPr>
          <w:rFonts w:ascii="Arial" w:hAnsi="Arial" w:cs="Arial"/>
          <w:sz w:val="40"/>
          <w:szCs w:val="40"/>
        </w:rPr>
      </w:pPr>
    </w:p>
    <w:p w14:paraId="76EFB480" w14:textId="77777777" w:rsidR="000F1FA7" w:rsidRDefault="000F1FA7" w:rsidP="000F1FA7">
      <w:pPr>
        <w:spacing w:after="0"/>
        <w:jc w:val="center"/>
        <w:rPr>
          <w:rFonts w:ascii="Arial" w:hAnsi="Arial" w:cs="Arial"/>
          <w:sz w:val="40"/>
          <w:szCs w:val="40"/>
        </w:rPr>
      </w:pPr>
    </w:p>
    <w:p w14:paraId="0848BDA1" w14:textId="2F88D1D6" w:rsidR="00E800A0" w:rsidRDefault="0073178D" w:rsidP="000F1FA7">
      <w:pPr>
        <w:spacing w:after="0"/>
        <w:jc w:val="center"/>
        <w:rPr>
          <w:rFonts w:ascii="Arial" w:hAnsi="Arial" w:cs="Arial"/>
          <w:b/>
          <w:sz w:val="40"/>
          <w:szCs w:val="40"/>
        </w:rPr>
      </w:pPr>
      <w:r>
        <w:rPr>
          <w:rFonts w:ascii="Arial" w:hAnsi="Arial" w:cs="Arial"/>
          <w:b/>
          <w:sz w:val="40"/>
          <w:szCs w:val="40"/>
        </w:rPr>
        <w:t>Anti-Social behaviour</w:t>
      </w:r>
      <w:r w:rsidR="000F1FA7">
        <w:rPr>
          <w:rFonts w:ascii="Arial" w:hAnsi="Arial" w:cs="Arial"/>
          <w:b/>
          <w:sz w:val="40"/>
          <w:szCs w:val="40"/>
        </w:rPr>
        <w:t xml:space="preserve"> Scrutiny Report</w:t>
      </w:r>
    </w:p>
    <w:p w14:paraId="4D98DAD0" w14:textId="3B211507" w:rsidR="000F1FA7" w:rsidRDefault="0073178D" w:rsidP="000F1FA7">
      <w:pPr>
        <w:spacing w:after="0"/>
        <w:jc w:val="center"/>
        <w:rPr>
          <w:rFonts w:ascii="Arial" w:hAnsi="Arial" w:cs="Arial"/>
          <w:b/>
          <w:sz w:val="40"/>
          <w:szCs w:val="40"/>
        </w:rPr>
      </w:pPr>
      <w:r>
        <w:rPr>
          <w:rFonts w:ascii="Arial" w:hAnsi="Arial" w:cs="Arial"/>
          <w:b/>
          <w:sz w:val="40"/>
          <w:szCs w:val="40"/>
        </w:rPr>
        <w:t>September 2025</w:t>
      </w:r>
    </w:p>
    <w:p w14:paraId="12D4C4D7" w14:textId="77777777" w:rsidR="000F1FA7" w:rsidRDefault="000F1FA7" w:rsidP="000F1FA7">
      <w:pPr>
        <w:spacing w:after="0"/>
        <w:jc w:val="center"/>
        <w:rPr>
          <w:rFonts w:ascii="Arial" w:hAnsi="Arial" w:cs="Arial"/>
          <w:b/>
          <w:sz w:val="40"/>
          <w:szCs w:val="40"/>
        </w:rPr>
      </w:pPr>
    </w:p>
    <w:p w14:paraId="3F51E637" w14:textId="77777777" w:rsidR="000F1FA7" w:rsidRDefault="000F1FA7" w:rsidP="000F1FA7">
      <w:pPr>
        <w:spacing w:after="0"/>
        <w:jc w:val="center"/>
        <w:rPr>
          <w:rFonts w:ascii="Arial" w:hAnsi="Arial" w:cs="Arial"/>
          <w:b/>
          <w:sz w:val="40"/>
          <w:szCs w:val="40"/>
        </w:rPr>
      </w:pPr>
    </w:p>
    <w:p w14:paraId="5A6F8590" w14:textId="77777777" w:rsidR="000F1FA7" w:rsidRDefault="000F1FA7" w:rsidP="000F1FA7">
      <w:pPr>
        <w:spacing w:after="0"/>
        <w:jc w:val="center"/>
        <w:rPr>
          <w:rFonts w:ascii="Arial" w:hAnsi="Arial" w:cs="Arial"/>
          <w:b/>
          <w:sz w:val="40"/>
          <w:szCs w:val="40"/>
        </w:rPr>
      </w:pPr>
    </w:p>
    <w:p w14:paraId="293DD814" w14:textId="77777777" w:rsidR="000F1FA7" w:rsidRDefault="000F1FA7" w:rsidP="000F1FA7">
      <w:pPr>
        <w:spacing w:after="0"/>
        <w:jc w:val="center"/>
        <w:rPr>
          <w:rFonts w:ascii="Arial" w:hAnsi="Arial" w:cs="Arial"/>
          <w:b/>
          <w:sz w:val="40"/>
          <w:szCs w:val="40"/>
        </w:rPr>
      </w:pPr>
    </w:p>
    <w:p w14:paraId="773B4216" w14:textId="77777777" w:rsidR="000F1FA7" w:rsidRDefault="000F1FA7" w:rsidP="000F1FA7">
      <w:pPr>
        <w:spacing w:after="0"/>
        <w:jc w:val="center"/>
        <w:rPr>
          <w:rFonts w:ascii="Arial" w:hAnsi="Arial" w:cs="Arial"/>
          <w:b/>
          <w:sz w:val="40"/>
          <w:szCs w:val="40"/>
        </w:rPr>
      </w:pPr>
    </w:p>
    <w:p w14:paraId="77913203" w14:textId="77777777" w:rsidR="000F1FA7" w:rsidRDefault="000F1FA7" w:rsidP="000F1FA7">
      <w:pPr>
        <w:spacing w:after="0"/>
        <w:jc w:val="center"/>
        <w:rPr>
          <w:rFonts w:ascii="Arial" w:hAnsi="Arial" w:cs="Arial"/>
          <w:b/>
          <w:sz w:val="40"/>
          <w:szCs w:val="40"/>
        </w:rPr>
      </w:pPr>
    </w:p>
    <w:p w14:paraId="4ADDE745" w14:textId="77777777" w:rsidR="000F1FA7" w:rsidRDefault="000F1FA7" w:rsidP="000F1FA7">
      <w:pPr>
        <w:spacing w:after="0"/>
        <w:jc w:val="center"/>
        <w:rPr>
          <w:rFonts w:ascii="Arial" w:hAnsi="Arial" w:cs="Arial"/>
          <w:b/>
          <w:sz w:val="40"/>
          <w:szCs w:val="40"/>
        </w:rPr>
      </w:pPr>
    </w:p>
    <w:p w14:paraId="5BBA5FD6" w14:textId="77777777" w:rsidR="000F1FA7" w:rsidRDefault="000F1FA7" w:rsidP="000F1FA7">
      <w:pPr>
        <w:spacing w:after="0"/>
        <w:jc w:val="center"/>
        <w:rPr>
          <w:rFonts w:ascii="Arial" w:hAnsi="Arial" w:cs="Arial"/>
          <w:b/>
          <w:sz w:val="40"/>
          <w:szCs w:val="40"/>
        </w:rPr>
      </w:pPr>
    </w:p>
    <w:p w14:paraId="24B6F154" w14:textId="77777777" w:rsidR="000F1FA7" w:rsidRDefault="000F1FA7" w:rsidP="000F1FA7">
      <w:pPr>
        <w:spacing w:after="0"/>
        <w:jc w:val="center"/>
        <w:rPr>
          <w:rFonts w:ascii="Arial" w:hAnsi="Arial" w:cs="Arial"/>
          <w:b/>
          <w:sz w:val="40"/>
          <w:szCs w:val="40"/>
        </w:rPr>
      </w:pPr>
    </w:p>
    <w:p w14:paraId="686F2CEF" w14:textId="77777777" w:rsidR="000F1FA7" w:rsidRDefault="000F1FA7" w:rsidP="000F1FA7">
      <w:pPr>
        <w:spacing w:after="0"/>
        <w:jc w:val="center"/>
        <w:rPr>
          <w:rFonts w:ascii="Arial" w:hAnsi="Arial" w:cs="Arial"/>
          <w:b/>
          <w:sz w:val="40"/>
          <w:szCs w:val="40"/>
        </w:rPr>
      </w:pPr>
    </w:p>
    <w:p w14:paraId="1CF7EC5F" w14:textId="77777777" w:rsidR="000F1FA7" w:rsidRDefault="000F1FA7" w:rsidP="000F1FA7">
      <w:pPr>
        <w:spacing w:after="0"/>
        <w:jc w:val="center"/>
        <w:rPr>
          <w:rFonts w:ascii="Arial" w:hAnsi="Arial" w:cs="Arial"/>
          <w:b/>
          <w:sz w:val="40"/>
          <w:szCs w:val="40"/>
        </w:rPr>
      </w:pPr>
    </w:p>
    <w:p w14:paraId="5025F166" w14:textId="77777777" w:rsidR="000F1FA7" w:rsidRDefault="000F1FA7" w:rsidP="000F1FA7">
      <w:pPr>
        <w:spacing w:after="0"/>
        <w:jc w:val="center"/>
        <w:rPr>
          <w:rFonts w:ascii="Arial" w:hAnsi="Arial" w:cs="Arial"/>
          <w:b/>
          <w:sz w:val="40"/>
          <w:szCs w:val="40"/>
        </w:rPr>
      </w:pPr>
    </w:p>
    <w:p w14:paraId="63415DCF" w14:textId="77777777" w:rsidR="000F1FA7" w:rsidRDefault="000F1FA7" w:rsidP="000F1FA7">
      <w:pPr>
        <w:spacing w:after="0"/>
        <w:jc w:val="center"/>
        <w:rPr>
          <w:rFonts w:ascii="Arial" w:hAnsi="Arial" w:cs="Arial"/>
          <w:b/>
          <w:sz w:val="40"/>
          <w:szCs w:val="40"/>
        </w:rPr>
      </w:pPr>
    </w:p>
    <w:p w14:paraId="101ED8CA" w14:textId="77777777" w:rsidR="000F1FA7" w:rsidRDefault="000F1FA7" w:rsidP="000F1FA7">
      <w:pPr>
        <w:spacing w:after="0"/>
        <w:jc w:val="center"/>
        <w:rPr>
          <w:rFonts w:ascii="Arial" w:hAnsi="Arial" w:cs="Arial"/>
          <w:b/>
          <w:sz w:val="40"/>
          <w:szCs w:val="40"/>
        </w:rPr>
      </w:pPr>
    </w:p>
    <w:p w14:paraId="737F949B" w14:textId="77777777" w:rsidR="000F1FA7" w:rsidRDefault="000F1FA7" w:rsidP="000F1FA7">
      <w:pPr>
        <w:spacing w:after="0"/>
        <w:jc w:val="center"/>
        <w:rPr>
          <w:rFonts w:ascii="Arial" w:hAnsi="Arial" w:cs="Arial"/>
          <w:b/>
          <w:sz w:val="40"/>
          <w:szCs w:val="40"/>
        </w:rPr>
      </w:pPr>
    </w:p>
    <w:p w14:paraId="1F1BE9F7" w14:textId="1AEB1946" w:rsidR="000F1FA7" w:rsidRPr="00714C4A" w:rsidRDefault="00714C4A" w:rsidP="00714C4A">
      <w:pPr>
        <w:pStyle w:val="ListParagraph"/>
        <w:numPr>
          <w:ilvl w:val="0"/>
          <w:numId w:val="28"/>
        </w:numPr>
        <w:rPr>
          <w:rFonts w:ascii="Arial" w:hAnsi="Arial" w:cs="Arial"/>
          <w:b/>
          <w:sz w:val="24"/>
          <w:szCs w:val="24"/>
        </w:rPr>
      </w:pPr>
      <w:r>
        <w:rPr>
          <w:rFonts w:ascii="Arial" w:hAnsi="Arial" w:cs="Arial"/>
          <w:b/>
          <w:sz w:val="24"/>
          <w:szCs w:val="24"/>
        </w:rPr>
        <w:lastRenderedPageBreak/>
        <w:t xml:space="preserve">     </w:t>
      </w:r>
      <w:r w:rsidR="000F1FA7" w:rsidRPr="00714C4A">
        <w:rPr>
          <w:rFonts w:ascii="Arial" w:hAnsi="Arial" w:cs="Arial"/>
          <w:b/>
          <w:sz w:val="24"/>
          <w:szCs w:val="24"/>
        </w:rPr>
        <w:t>Background</w:t>
      </w:r>
    </w:p>
    <w:p w14:paraId="15B89C81" w14:textId="77777777" w:rsidR="000F1FA7" w:rsidRDefault="000F1FA7" w:rsidP="000F1FA7">
      <w:pPr>
        <w:spacing w:after="0"/>
        <w:rPr>
          <w:rFonts w:ascii="Arial" w:hAnsi="Arial" w:cs="Arial"/>
          <w:b/>
          <w:sz w:val="24"/>
          <w:szCs w:val="24"/>
        </w:rPr>
      </w:pPr>
    </w:p>
    <w:p w14:paraId="7619479C" w14:textId="3AA8F310" w:rsidR="000F1FA7" w:rsidRPr="00714C4A" w:rsidRDefault="00714C4A" w:rsidP="00714C4A">
      <w:pPr>
        <w:pStyle w:val="ListParagraph"/>
        <w:numPr>
          <w:ilvl w:val="1"/>
          <w:numId w:val="28"/>
        </w:numPr>
        <w:rPr>
          <w:rFonts w:ascii="Arial" w:hAnsi="Arial" w:cs="Arial"/>
          <w:bCs/>
          <w:sz w:val="24"/>
          <w:szCs w:val="24"/>
        </w:rPr>
      </w:pPr>
      <w:r>
        <w:rPr>
          <w:rFonts w:ascii="Arial" w:hAnsi="Arial" w:cs="Arial"/>
          <w:bCs/>
          <w:sz w:val="24"/>
          <w:szCs w:val="24"/>
        </w:rPr>
        <w:t>T</w:t>
      </w:r>
      <w:r w:rsidR="000F1FA7" w:rsidRPr="00714C4A">
        <w:rPr>
          <w:rFonts w:ascii="Arial" w:hAnsi="Arial" w:cs="Arial"/>
          <w:bCs/>
          <w:sz w:val="24"/>
          <w:szCs w:val="24"/>
        </w:rPr>
        <w:t xml:space="preserve">he Tenant Scrutiny Panel (TSP) was formed in July 2024 and received information regarding their role and the terms of reference for the panel. </w:t>
      </w:r>
      <w:r w:rsidRPr="00714C4A">
        <w:rPr>
          <w:rFonts w:ascii="Arial" w:hAnsi="Arial" w:cs="Arial"/>
          <w:bCs/>
          <w:sz w:val="24"/>
          <w:szCs w:val="24"/>
        </w:rPr>
        <w:t>I</w:t>
      </w:r>
      <w:r w:rsidR="000F1FA7" w:rsidRPr="00714C4A">
        <w:rPr>
          <w:rFonts w:ascii="Arial" w:hAnsi="Arial" w:cs="Arial"/>
          <w:bCs/>
          <w:sz w:val="24"/>
          <w:szCs w:val="24"/>
        </w:rPr>
        <w:t>t was made clear that the Panel should be tenant led and the determination of any scrutiny activities should come from the panel.</w:t>
      </w:r>
    </w:p>
    <w:p w14:paraId="40D1DC0E" w14:textId="77777777" w:rsidR="000F1FA7" w:rsidRDefault="000F1FA7" w:rsidP="000F1FA7">
      <w:pPr>
        <w:spacing w:after="0"/>
        <w:rPr>
          <w:rFonts w:ascii="Arial" w:hAnsi="Arial" w:cs="Arial"/>
          <w:bCs/>
          <w:sz w:val="24"/>
          <w:szCs w:val="24"/>
        </w:rPr>
      </w:pPr>
    </w:p>
    <w:p w14:paraId="1EFE444F" w14:textId="0C8198A1" w:rsidR="000F1FA7" w:rsidRPr="00714C4A" w:rsidRDefault="00606EF8" w:rsidP="00714C4A">
      <w:pPr>
        <w:pStyle w:val="ListParagraph"/>
        <w:numPr>
          <w:ilvl w:val="1"/>
          <w:numId w:val="28"/>
        </w:numPr>
        <w:rPr>
          <w:rFonts w:ascii="Arial" w:hAnsi="Arial" w:cs="Arial"/>
          <w:bCs/>
          <w:sz w:val="24"/>
          <w:szCs w:val="24"/>
        </w:rPr>
      </w:pPr>
      <w:r>
        <w:rPr>
          <w:rFonts w:ascii="Arial" w:hAnsi="Arial" w:cs="Arial"/>
          <w:bCs/>
          <w:sz w:val="24"/>
          <w:szCs w:val="24"/>
        </w:rPr>
        <w:t xml:space="preserve">Members of the TSP were asked to consider the areas they wished to scrutinise at a meeting held on </w:t>
      </w:r>
      <w:r w:rsidR="00DF6378">
        <w:rPr>
          <w:rFonts w:ascii="Arial" w:hAnsi="Arial" w:cs="Arial"/>
          <w:bCs/>
          <w:sz w:val="24"/>
          <w:szCs w:val="24"/>
        </w:rPr>
        <w:t xml:space="preserve">14 February 2025. The </w:t>
      </w:r>
      <w:r w:rsidR="00A83319">
        <w:rPr>
          <w:rFonts w:ascii="Arial" w:hAnsi="Arial" w:cs="Arial"/>
          <w:bCs/>
          <w:sz w:val="24"/>
          <w:szCs w:val="24"/>
        </w:rPr>
        <w:t>members of the panel at this time voted to look at anti</w:t>
      </w:r>
      <w:r w:rsidR="00B54FED">
        <w:rPr>
          <w:rFonts w:ascii="Arial" w:hAnsi="Arial" w:cs="Arial"/>
          <w:bCs/>
          <w:sz w:val="24"/>
          <w:szCs w:val="24"/>
        </w:rPr>
        <w:t xml:space="preserve"> - </w:t>
      </w:r>
      <w:r w:rsidR="00A83319">
        <w:rPr>
          <w:rFonts w:ascii="Arial" w:hAnsi="Arial" w:cs="Arial"/>
          <w:bCs/>
          <w:sz w:val="24"/>
          <w:szCs w:val="24"/>
        </w:rPr>
        <w:t>social behaviour</w:t>
      </w:r>
      <w:r w:rsidR="00226301">
        <w:rPr>
          <w:rFonts w:ascii="Arial" w:hAnsi="Arial" w:cs="Arial"/>
          <w:bCs/>
          <w:sz w:val="24"/>
          <w:szCs w:val="24"/>
        </w:rPr>
        <w:t xml:space="preserve"> </w:t>
      </w:r>
      <w:r w:rsidR="00DB7DFD">
        <w:rPr>
          <w:rFonts w:ascii="Arial" w:hAnsi="Arial" w:cs="Arial"/>
          <w:bCs/>
          <w:sz w:val="24"/>
          <w:szCs w:val="24"/>
        </w:rPr>
        <w:t>as an area for scrutiny.</w:t>
      </w:r>
    </w:p>
    <w:p w14:paraId="1FE22340" w14:textId="77777777" w:rsidR="00714C4A" w:rsidRDefault="00714C4A" w:rsidP="000F1FA7">
      <w:pPr>
        <w:spacing w:after="0"/>
        <w:rPr>
          <w:rFonts w:ascii="Arial" w:hAnsi="Arial" w:cs="Arial"/>
          <w:bCs/>
          <w:sz w:val="24"/>
          <w:szCs w:val="24"/>
        </w:rPr>
      </w:pPr>
    </w:p>
    <w:p w14:paraId="5B3D4742" w14:textId="2A9A956C" w:rsidR="00714C4A" w:rsidRPr="00714C4A" w:rsidRDefault="00BE3D79" w:rsidP="00714C4A">
      <w:pPr>
        <w:pStyle w:val="ListParagraph"/>
        <w:numPr>
          <w:ilvl w:val="1"/>
          <w:numId w:val="28"/>
        </w:numPr>
        <w:rPr>
          <w:rFonts w:ascii="Arial" w:hAnsi="Arial" w:cs="Arial"/>
          <w:bCs/>
          <w:sz w:val="24"/>
          <w:szCs w:val="24"/>
        </w:rPr>
      </w:pPr>
      <w:r>
        <w:rPr>
          <w:rFonts w:ascii="Arial" w:hAnsi="Arial" w:cs="Arial"/>
          <w:bCs/>
          <w:sz w:val="24"/>
          <w:szCs w:val="24"/>
        </w:rPr>
        <w:t xml:space="preserve">Since the meeting held in February 2025, the TSP has </w:t>
      </w:r>
      <w:r w:rsidR="00730D4F">
        <w:rPr>
          <w:rFonts w:ascii="Arial" w:hAnsi="Arial" w:cs="Arial"/>
          <w:bCs/>
          <w:sz w:val="24"/>
          <w:szCs w:val="24"/>
        </w:rPr>
        <w:t xml:space="preserve">experienced several members leaving and subsequently new members </w:t>
      </w:r>
      <w:r w:rsidR="005515E4">
        <w:rPr>
          <w:rFonts w:ascii="Arial" w:hAnsi="Arial" w:cs="Arial"/>
          <w:bCs/>
          <w:sz w:val="24"/>
          <w:szCs w:val="24"/>
        </w:rPr>
        <w:t>hav</w:t>
      </w:r>
      <w:r w:rsidR="00F47EE2">
        <w:rPr>
          <w:rFonts w:ascii="Arial" w:hAnsi="Arial" w:cs="Arial"/>
          <w:bCs/>
          <w:sz w:val="24"/>
          <w:szCs w:val="24"/>
        </w:rPr>
        <w:t>ing</w:t>
      </w:r>
      <w:r w:rsidR="005515E4">
        <w:rPr>
          <w:rFonts w:ascii="Arial" w:hAnsi="Arial" w:cs="Arial"/>
          <w:bCs/>
          <w:sz w:val="24"/>
          <w:szCs w:val="24"/>
        </w:rPr>
        <w:t xml:space="preserve"> </w:t>
      </w:r>
      <w:r w:rsidR="00B7566B">
        <w:rPr>
          <w:rFonts w:ascii="Arial" w:hAnsi="Arial" w:cs="Arial"/>
          <w:bCs/>
          <w:sz w:val="24"/>
          <w:szCs w:val="24"/>
        </w:rPr>
        <w:t>join</w:t>
      </w:r>
      <w:r w:rsidR="00F47EE2">
        <w:rPr>
          <w:rFonts w:ascii="Arial" w:hAnsi="Arial" w:cs="Arial"/>
          <w:bCs/>
          <w:sz w:val="24"/>
          <w:szCs w:val="24"/>
        </w:rPr>
        <w:t>ed</w:t>
      </w:r>
      <w:r w:rsidR="00B7566B">
        <w:rPr>
          <w:rFonts w:ascii="Arial" w:hAnsi="Arial" w:cs="Arial"/>
          <w:bCs/>
          <w:sz w:val="24"/>
          <w:szCs w:val="24"/>
        </w:rPr>
        <w:t xml:space="preserve"> the TSP </w:t>
      </w:r>
      <w:r w:rsidR="00F47EE2">
        <w:rPr>
          <w:rFonts w:ascii="Arial" w:hAnsi="Arial" w:cs="Arial"/>
          <w:bCs/>
          <w:sz w:val="24"/>
          <w:szCs w:val="24"/>
        </w:rPr>
        <w:t>during the</w:t>
      </w:r>
      <w:r w:rsidR="0032241D">
        <w:rPr>
          <w:rFonts w:ascii="Arial" w:hAnsi="Arial" w:cs="Arial"/>
          <w:bCs/>
          <w:sz w:val="24"/>
          <w:szCs w:val="24"/>
        </w:rPr>
        <w:t xml:space="preserve"> </w:t>
      </w:r>
      <w:r w:rsidR="00F47EE2">
        <w:rPr>
          <w:rFonts w:ascii="Arial" w:hAnsi="Arial" w:cs="Arial"/>
          <w:bCs/>
          <w:sz w:val="24"/>
          <w:szCs w:val="24"/>
        </w:rPr>
        <w:t xml:space="preserve">period of this scrutiny </w:t>
      </w:r>
    </w:p>
    <w:p w14:paraId="63E624E5" w14:textId="77777777" w:rsidR="00714C4A" w:rsidRDefault="00714C4A" w:rsidP="000F1FA7">
      <w:pPr>
        <w:spacing w:after="0"/>
        <w:rPr>
          <w:rFonts w:ascii="Arial" w:hAnsi="Arial" w:cs="Arial"/>
          <w:bCs/>
          <w:sz w:val="24"/>
          <w:szCs w:val="24"/>
        </w:rPr>
      </w:pPr>
    </w:p>
    <w:p w14:paraId="30B35DC0" w14:textId="2705ED77" w:rsidR="00714C4A" w:rsidRDefault="00714C4A" w:rsidP="00714C4A">
      <w:pPr>
        <w:pStyle w:val="ListParagraph"/>
        <w:numPr>
          <w:ilvl w:val="0"/>
          <w:numId w:val="28"/>
        </w:numPr>
        <w:rPr>
          <w:rFonts w:ascii="Arial" w:hAnsi="Arial" w:cs="Arial"/>
          <w:b/>
          <w:sz w:val="24"/>
          <w:szCs w:val="24"/>
        </w:rPr>
      </w:pPr>
      <w:r w:rsidRPr="00714C4A">
        <w:rPr>
          <w:rFonts w:ascii="Arial" w:hAnsi="Arial" w:cs="Arial"/>
          <w:b/>
          <w:sz w:val="24"/>
          <w:szCs w:val="24"/>
        </w:rPr>
        <w:t xml:space="preserve">    The Scrutiny Team</w:t>
      </w:r>
    </w:p>
    <w:p w14:paraId="38EAEE92" w14:textId="77777777" w:rsidR="00714C4A" w:rsidRPr="00714C4A" w:rsidRDefault="00714C4A" w:rsidP="00257A46">
      <w:pPr>
        <w:spacing w:after="0"/>
        <w:rPr>
          <w:rFonts w:ascii="Arial" w:hAnsi="Arial" w:cs="Arial"/>
          <w:bCs/>
          <w:sz w:val="24"/>
          <w:szCs w:val="24"/>
        </w:rPr>
      </w:pPr>
    </w:p>
    <w:p w14:paraId="36F24018" w14:textId="589EEBB4" w:rsidR="00714C4A" w:rsidRPr="00714C4A" w:rsidRDefault="00714C4A" w:rsidP="00714C4A">
      <w:pPr>
        <w:pStyle w:val="ListParagraph"/>
        <w:numPr>
          <w:ilvl w:val="1"/>
          <w:numId w:val="28"/>
        </w:numPr>
        <w:rPr>
          <w:rFonts w:ascii="Arial" w:hAnsi="Arial" w:cs="Arial"/>
          <w:bCs/>
          <w:sz w:val="24"/>
          <w:szCs w:val="24"/>
        </w:rPr>
      </w:pPr>
      <w:r w:rsidRPr="00714C4A">
        <w:rPr>
          <w:rFonts w:ascii="Arial" w:hAnsi="Arial" w:cs="Arial"/>
          <w:bCs/>
          <w:sz w:val="24"/>
          <w:szCs w:val="24"/>
        </w:rPr>
        <w:t xml:space="preserve">The Scrutiny </w:t>
      </w:r>
      <w:r w:rsidR="001C736C">
        <w:rPr>
          <w:rFonts w:ascii="Arial" w:hAnsi="Arial" w:cs="Arial"/>
          <w:bCs/>
          <w:sz w:val="24"/>
          <w:szCs w:val="24"/>
        </w:rPr>
        <w:t>members</w:t>
      </w:r>
      <w:r w:rsidRPr="00714C4A">
        <w:rPr>
          <w:rFonts w:ascii="Arial" w:hAnsi="Arial" w:cs="Arial"/>
          <w:bCs/>
          <w:sz w:val="24"/>
          <w:szCs w:val="24"/>
        </w:rPr>
        <w:t xml:space="preserve"> </w:t>
      </w:r>
      <w:r w:rsidR="001C736C">
        <w:rPr>
          <w:rFonts w:ascii="Arial" w:hAnsi="Arial" w:cs="Arial"/>
          <w:bCs/>
          <w:sz w:val="24"/>
          <w:szCs w:val="24"/>
        </w:rPr>
        <w:t>involved in the scrutiny of ASB included:</w:t>
      </w:r>
    </w:p>
    <w:p w14:paraId="4FF6325D" w14:textId="77777777" w:rsidR="00714C4A" w:rsidRDefault="00714C4A" w:rsidP="00714C4A">
      <w:pPr>
        <w:pStyle w:val="ListParagraph"/>
        <w:ind w:left="1080"/>
        <w:rPr>
          <w:rFonts w:ascii="Arial" w:hAnsi="Arial" w:cs="Arial"/>
          <w:b/>
          <w:sz w:val="24"/>
          <w:szCs w:val="24"/>
        </w:rPr>
      </w:pPr>
    </w:p>
    <w:p w14:paraId="731ED858" w14:textId="6F2BEE4D" w:rsidR="00714C4A" w:rsidRPr="00257A46" w:rsidRDefault="00714C4A" w:rsidP="00714C4A">
      <w:pPr>
        <w:pStyle w:val="ListParagraph"/>
        <w:numPr>
          <w:ilvl w:val="0"/>
          <w:numId w:val="29"/>
        </w:numPr>
        <w:rPr>
          <w:rFonts w:ascii="Arial" w:hAnsi="Arial" w:cs="Arial"/>
          <w:bCs/>
          <w:sz w:val="24"/>
          <w:szCs w:val="24"/>
        </w:rPr>
      </w:pPr>
      <w:r w:rsidRPr="00257A46">
        <w:rPr>
          <w:rFonts w:ascii="Arial" w:hAnsi="Arial" w:cs="Arial"/>
          <w:bCs/>
          <w:sz w:val="24"/>
          <w:szCs w:val="24"/>
        </w:rPr>
        <w:t>Amanda</w:t>
      </w:r>
      <w:r w:rsidR="004A6C4E">
        <w:rPr>
          <w:rFonts w:ascii="Arial" w:hAnsi="Arial" w:cs="Arial"/>
          <w:bCs/>
          <w:sz w:val="24"/>
          <w:szCs w:val="24"/>
        </w:rPr>
        <w:t xml:space="preserve"> Froggatt</w:t>
      </w:r>
    </w:p>
    <w:p w14:paraId="337ED3FC" w14:textId="32F138C4" w:rsidR="00714C4A" w:rsidRPr="00257A46" w:rsidRDefault="00714C4A" w:rsidP="00714C4A">
      <w:pPr>
        <w:pStyle w:val="ListParagraph"/>
        <w:numPr>
          <w:ilvl w:val="0"/>
          <w:numId w:val="29"/>
        </w:numPr>
        <w:rPr>
          <w:rFonts w:ascii="Arial" w:hAnsi="Arial" w:cs="Arial"/>
          <w:bCs/>
          <w:sz w:val="24"/>
          <w:szCs w:val="24"/>
        </w:rPr>
      </w:pPr>
      <w:r w:rsidRPr="00257A46">
        <w:rPr>
          <w:rFonts w:ascii="Arial" w:hAnsi="Arial" w:cs="Arial"/>
          <w:bCs/>
          <w:sz w:val="24"/>
          <w:szCs w:val="24"/>
        </w:rPr>
        <w:t>Johnathon</w:t>
      </w:r>
      <w:r w:rsidR="004A6C4E">
        <w:rPr>
          <w:rFonts w:ascii="Arial" w:hAnsi="Arial" w:cs="Arial"/>
          <w:bCs/>
          <w:sz w:val="24"/>
          <w:szCs w:val="24"/>
        </w:rPr>
        <w:t xml:space="preserve"> Walton</w:t>
      </w:r>
    </w:p>
    <w:p w14:paraId="5BC521EB" w14:textId="254591B2" w:rsidR="00714C4A" w:rsidRPr="00257A46" w:rsidRDefault="00714C4A" w:rsidP="00714C4A">
      <w:pPr>
        <w:pStyle w:val="ListParagraph"/>
        <w:numPr>
          <w:ilvl w:val="0"/>
          <w:numId w:val="29"/>
        </w:numPr>
        <w:rPr>
          <w:rFonts w:ascii="Arial" w:hAnsi="Arial" w:cs="Arial"/>
          <w:bCs/>
          <w:sz w:val="24"/>
          <w:szCs w:val="24"/>
        </w:rPr>
      </w:pPr>
      <w:r w:rsidRPr="00257A46">
        <w:rPr>
          <w:rFonts w:ascii="Arial" w:hAnsi="Arial" w:cs="Arial"/>
          <w:bCs/>
          <w:sz w:val="24"/>
          <w:szCs w:val="24"/>
        </w:rPr>
        <w:t>Luke</w:t>
      </w:r>
      <w:r w:rsidR="004A6C4E">
        <w:rPr>
          <w:rFonts w:ascii="Arial" w:hAnsi="Arial" w:cs="Arial"/>
          <w:bCs/>
          <w:sz w:val="24"/>
          <w:szCs w:val="24"/>
        </w:rPr>
        <w:t xml:space="preserve"> Stoddart</w:t>
      </w:r>
    </w:p>
    <w:p w14:paraId="3C1D206C" w14:textId="18E8E3F9" w:rsidR="00714C4A" w:rsidRDefault="00714C4A" w:rsidP="00714C4A">
      <w:pPr>
        <w:pStyle w:val="ListParagraph"/>
        <w:numPr>
          <w:ilvl w:val="0"/>
          <w:numId w:val="29"/>
        </w:numPr>
        <w:rPr>
          <w:rFonts w:ascii="Arial" w:hAnsi="Arial" w:cs="Arial"/>
          <w:bCs/>
          <w:sz w:val="24"/>
          <w:szCs w:val="24"/>
        </w:rPr>
      </w:pPr>
      <w:r w:rsidRPr="00257A46">
        <w:rPr>
          <w:rFonts w:ascii="Arial" w:hAnsi="Arial" w:cs="Arial"/>
          <w:bCs/>
          <w:sz w:val="24"/>
          <w:szCs w:val="24"/>
        </w:rPr>
        <w:t>Margaret</w:t>
      </w:r>
      <w:r w:rsidR="00FA1402">
        <w:rPr>
          <w:rFonts w:ascii="Arial" w:hAnsi="Arial" w:cs="Arial"/>
          <w:bCs/>
          <w:sz w:val="24"/>
          <w:szCs w:val="24"/>
        </w:rPr>
        <w:t xml:space="preserve"> Fox</w:t>
      </w:r>
    </w:p>
    <w:p w14:paraId="05BCCFA4" w14:textId="77777777" w:rsidR="000E558B" w:rsidRPr="000E558B" w:rsidRDefault="000E558B" w:rsidP="000E558B">
      <w:pPr>
        <w:pStyle w:val="ListParagraph"/>
        <w:numPr>
          <w:ilvl w:val="0"/>
          <w:numId w:val="29"/>
        </w:numPr>
        <w:rPr>
          <w:rFonts w:ascii="Arial" w:hAnsi="Arial" w:cs="Arial"/>
          <w:bCs/>
          <w:sz w:val="24"/>
          <w:szCs w:val="24"/>
        </w:rPr>
      </w:pPr>
      <w:r w:rsidRPr="000E558B">
        <w:rPr>
          <w:rFonts w:ascii="Arial" w:hAnsi="Arial" w:cs="Arial"/>
          <w:bCs/>
          <w:sz w:val="24"/>
          <w:szCs w:val="24"/>
        </w:rPr>
        <w:t>Terry Werge</w:t>
      </w:r>
    </w:p>
    <w:p w14:paraId="37768119" w14:textId="77777777" w:rsidR="000E558B" w:rsidRPr="000E558B" w:rsidRDefault="000E558B" w:rsidP="000E558B">
      <w:pPr>
        <w:pStyle w:val="ListParagraph"/>
        <w:numPr>
          <w:ilvl w:val="0"/>
          <w:numId w:val="29"/>
        </w:numPr>
        <w:rPr>
          <w:rFonts w:ascii="Arial" w:hAnsi="Arial" w:cs="Arial"/>
          <w:bCs/>
          <w:sz w:val="24"/>
          <w:szCs w:val="24"/>
        </w:rPr>
      </w:pPr>
      <w:r w:rsidRPr="000E558B">
        <w:rPr>
          <w:rFonts w:ascii="Arial" w:hAnsi="Arial" w:cs="Arial"/>
          <w:bCs/>
          <w:sz w:val="24"/>
          <w:szCs w:val="24"/>
        </w:rPr>
        <w:t>Frank Legge</w:t>
      </w:r>
    </w:p>
    <w:p w14:paraId="5843709A" w14:textId="77777777" w:rsidR="000E558B" w:rsidRPr="000E558B" w:rsidRDefault="000E558B" w:rsidP="000E558B">
      <w:pPr>
        <w:pStyle w:val="ListParagraph"/>
        <w:numPr>
          <w:ilvl w:val="0"/>
          <w:numId w:val="29"/>
        </w:numPr>
        <w:rPr>
          <w:rFonts w:ascii="Arial" w:hAnsi="Arial" w:cs="Arial"/>
          <w:bCs/>
          <w:sz w:val="24"/>
          <w:szCs w:val="24"/>
        </w:rPr>
      </w:pPr>
      <w:r w:rsidRPr="000E558B">
        <w:rPr>
          <w:rFonts w:ascii="Arial" w:hAnsi="Arial" w:cs="Arial"/>
          <w:bCs/>
          <w:sz w:val="24"/>
          <w:szCs w:val="24"/>
        </w:rPr>
        <w:t>Daniel Stride</w:t>
      </w:r>
    </w:p>
    <w:p w14:paraId="2E439997" w14:textId="77777777" w:rsidR="000E558B" w:rsidRPr="000E558B" w:rsidRDefault="000E558B" w:rsidP="000E558B">
      <w:pPr>
        <w:pStyle w:val="ListParagraph"/>
        <w:numPr>
          <w:ilvl w:val="0"/>
          <w:numId w:val="29"/>
        </w:numPr>
        <w:rPr>
          <w:rFonts w:ascii="Arial" w:hAnsi="Arial" w:cs="Arial"/>
          <w:bCs/>
          <w:sz w:val="24"/>
          <w:szCs w:val="24"/>
        </w:rPr>
      </w:pPr>
      <w:r w:rsidRPr="000E558B">
        <w:rPr>
          <w:rFonts w:ascii="Arial" w:hAnsi="Arial" w:cs="Arial"/>
          <w:bCs/>
          <w:sz w:val="24"/>
          <w:szCs w:val="24"/>
        </w:rPr>
        <w:t>Robyn Green</w:t>
      </w:r>
    </w:p>
    <w:p w14:paraId="726800EE" w14:textId="77777777" w:rsidR="000E558B" w:rsidRDefault="000E558B" w:rsidP="000E558B">
      <w:pPr>
        <w:pStyle w:val="ListParagraph"/>
        <w:numPr>
          <w:ilvl w:val="0"/>
          <w:numId w:val="29"/>
        </w:numPr>
        <w:rPr>
          <w:rFonts w:ascii="Arial" w:hAnsi="Arial" w:cs="Arial"/>
          <w:bCs/>
          <w:sz w:val="24"/>
          <w:szCs w:val="24"/>
        </w:rPr>
      </w:pPr>
      <w:r w:rsidRPr="000E558B">
        <w:rPr>
          <w:rFonts w:ascii="Arial" w:hAnsi="Arial" w:cs="Arial"/>
          <w:bCs/>
          <w:sz w:val="24"/>
          <w:szCs w:val="24"/>
        </w:rPr>
        <w:t>Mike Shaw</w:t>
      </w:r>
    </w:p>
    <w:p w14:paraId="3AAA6633" w14:textId="2ED57B95" w:rsidR="000E558B" w:rsidRPr="001F3481" w:rsidRDefault="001F3481" w:rsidP="000E558B">
      <w:pPr>
        <w:pStyle w:val="ListParagraph"/>
        <w:numPr>
          <w:ilvl w:val="0"/>
          <w:numId w:val="29"/>
        </w:numPr>
        <w:rPr>
          <w:rFonts w:ascii="Arial" w:hAnsi="Arial" w:cs="Arial"/>
          <w:bCs/>
          <w:sz w:val="24"/>
          <w:szCs w:val="24"/>
        </w:rPr>
      </w:pPr>
      <w:r w:rsidRPr="001F3481">
        <w:rPr>
          <w:rFonts w:ascii="Arial" w:hAnsi="Arial" w:cs="Arial"/>
          <w:bCs/>
          <w:sz w:val="24"/>
          <w:szCs w:val="24"/>
        </w:rPr>
        <w:t>Lina Vythalingum</w:t>
      </w:r>
    </w:p>
    <w:p w14:paraId="448F70E0" w14:textId="77777777" w:rsidR="00FA1402" w:rsidRPr="00FA1402" w:rsidRDefault="00FA1402" w:rsidP="00FA1402">
      <w:pPr>
        <w:pStyle w:val="ListParagraph"/>
        <w:ind w:left="1800"/>
        <w:rPr>
          <w:rFonts w:ascii="Arial" w:hAnsi="Arial" w:cs="Arial"/>
          <w:bCs/>
          <w:sz w:val="24"/>
          <w:szCs w:val="24"/>
        </w:rPr>
      </w:pPr>
    </w:p>
    <w:p w14:paraId="693EBEDB" w14:textId="0721919B" w:rsidR="00714C4A" w:rsidRPr="00257A46" w:rsidRDefault="00257A46" w:rsidP="00257A46">
      <w:pPr>
        <w:pStyle w:val="ListParagraph"/>
        <w:numPr>
          <w:ilvl w:val="1"/>
          <w:numId w:val="28"/>
        </w:numPr>
        <w:rPr>
          <w:rFonts w:ascii="Arial" w:hAnsi="Arial" w:cs="Arial"/>
          <w:bCs/>
          <w:sz w:val="24"/>
          <w:szCs w:val="24"/>
        </w:rPr>
      </w:pPr>
      <w:r w:rsidRPr="00257A46">
        <w:rPr>
          <w:rFonts w:ascii="Arial" w:hAnsi="Arial" w:cs="Arial"/>
          <w:bCs/>
          <w:sz w:val="24"/>
          <w:szCs w:val="24"/>
        </w:rPr>
        <w:t xml:space="preserve">    The panel were supported by the following officers:</w:t>
      </w:r>
    </w:p>
    <w:p w14:paraId="602E5F7C" w14:textId="77777777" w:rsidR="00257A46" w:rsidRDefault="00257A46" w:rsidP="00257A46">
      <w:pPr>
        <w:spacing w:after="0"/>
        <w:ind w:left="284"/>
        <w:rPr>
          <w:rFonts w:ascii="Arial" w:hAnsi="Arial" w:cs="Arial"/>
          <w:bCs/>
          <w:sz w:val="24"/>
          <w:szCs w:val="24"/>
        </w:rPr>
      </w:pPr>
    </w:p>
    <w:p w14:paraId="78948AE2" w14:textId="1C91E342" w:rsidR="00257A46" w:rsidRDefault="00257A46" w:rsidP="00257A46">
      <w:pPr>
        <w:pStyle w:val="ListParagraph"/>
        <w:numPr>
          <w:ilvl w:val="0"/>
          <w:numId w:val="30"/>
        </w:numPr>
        <w:ind w:left="1701"/>
        <w:rPr>
          <w:rFonts w:ascii="Arial" w:hAnsi="Arial" w:cs="Arial"/>
          <w:bCs/>
          <w:sz w:val="24"/>
          <w:szCs w:val="24"/>
        </w:rPr>
      </w:pPr>
      <w:r>
        <w:rPr>
          <w:rFonts w:ascii="Arial" w:hAnsi="Arial" w:cs="Arial"/>
          <w:bCs/>
          <w:sz w:val="24"/>
          <w:szCs w:val="24"/>
        </w:rPr>
        <w:t>Jeanette Marples – Performance and Insight Manager</w:t>
      </w:r>
      <w:r>
        <w:rPr>
          <w:rFonts w:ascii="Arial" w:hAnsi="Arial" w:cs="Arial"/>
          <w:bCs/>
          <w:sz w:val="24"/>
          <w:szCs w:val="24"/>
        </w:rPr>
        <w:br/>
        <w:t>Laura Jogela Williams – Tenant Engagement Officer</w:t>
      </w:r>
    </w:p>
    <w:p w14:paraId="4DBF7FB9" w14:textId="77777777" w:rsidR="00257A46" w:rsidRDefault="00257A46" w:rsidP="00257A46">
      <w:pPr>
        <w:spacing w:after="0"/>
        <w:rPr>
          <w:rFonts w:ascii="Arial" w:hAnsi="Arial" w:cs="Arial"/>
          <w:bCs/>
          <w:sz w:val="24"/>
          <w:szCs w:val="24"/>
        </w:rPr>
      </w:pPr>
    </w:p>
    <w:p w14:paraId="26569066" w14:textId="7A4E0DF5" w:rsidR="00257A46" w:rsidRDefault="00257A46" w:rsidP="00257A46">
      <w:pPr>
        <w:pStyle w:val="ListParagraph"/>
        <w:numPr>
          <w:ilvl w:val="1"/>
          <w:numId w:val="28"/>
        </w:numPr>
        <w:rPr>
          <w:rFonts w:ascii="Arial" w:hAnsi="Arial" w:cs="Arial"/>
          <w:bCs/>
          <w:sz w:val="24"/>
          <w:szCs w:val="24"/>
        </w:rPr>
      </w:pPr>
      <w:r>
        <w:rPr>
          <w:rFonts w:ascii="Arial" w:hAnsi="Arial" w:cs="Arial"/>
          <w:bCs/>
          <w:sz w:val="24"/>
          <w:szCs w:val="24"/>
        </w:rPr>
        <w:t>The following officer also attended a Panel meeting to discuss an</w:t>
      </w:r>
      <w:r w:rsidR="00B2255B">
        <w:rPr>
          <w:rFonts w:ascii="Arial" w:hAnsi="Arial" w:cs="Arial"/>
          <w:bCs/>
          <w:sz w:val="24"/>
          <w:szCs w:val="24"/>
        </w:rPr>
        <w:t xml:space="preserve">d answer questions relating to the delivery of the ASB </w:t>
      </w:r>
      <w:r w:rsidR="00343538">
        <w:rPr>
          <w:rFonts w:ascii="Arial" w:hAnsi="Arial" w:cs="Arial"/>
          <w:bCs/>
          <w:sz w:val="24"/>
          <w:szCs w:val="24"/>
        </w:rPr>
        <w:t>service</w:t>
      </w:r>
    </w:p>
    <w:p w14:paraId="2651EEE7" w14:textId="77777777" w:rsidR="00257A46" w:rsidRDefault="00257A46" w:rsidP="00257A46">
      <w:pPr>
        <w:spacing w:after="0"/>
        <w:rPr>
          <w:rFonts w:ascii="Arial" w:hAnsi="Arial" w:cs="Arial"/>
          <w:bCs/>
          <w:sz w:val="24"/>
          <w:szCs w:val="24"/>
        </w:rPr>
      </w:pPr>
    </w:p>
    <w:p w14:paraId="285068DD" w14:textId="46EF013B" w:rsidR="00257A46" w:rsidRDefault="00343538" w:rsidP="00257A46">
      <w:pPr>
        <w:pStyle w:val="ListParagraph"/>
        <w:numPr>
          <w:ilvl w:val="0"/>
          <w:numId w:val="30"/>
        </w:numPr>
        <w:ind w:left="1701"/>
        <w:rPr>
          <w:rFonts w:ascii="Arial" w:hAnsi="Arial" w:cs="Arial"/>
          <w:bCs/>
          <w:sz w:val="24"/>
          <w:szCs w:val="24"/>
        </w:rPr>
      </w:pPr>
      <w:r>
        <w:rPr>
          <w:rFonts w:ascii="Arial" w:hAnsi="Arial" w:cs="Arial"/>
          <w:bCs/>
          <w:sz w:val="24"/>
          <w:szCs w:val="24"/>
        </w:rPr>
        <w:t>Sharon Hoskins – Interim Tenancy Services Manager</w:t>
      </w:r>
    </w:p>
    <w:p w14:paraId="35EBB06E" w14:textId="77777777" w:rsidR="00257A46" w:rsidRDefault="00257A46" w:rsidP="00257A46">
      <w:pPr>
        <w:spacing w:after="0"/>
        <w:rPr>
          <w:rFonts w:ascii="Arial" w:hAnsi="Arial" w:cs="Arial"/>
          <w:bCs/>
          <w:sz w:val="24"/>
          <w:szCs w:val="24"/>
        </w:rPr>
      </w:pPr>
    </w:p>
    <w:p w14:paraId="5A7E4B54" w14:textId="77777777" w:rsidR="000C294D" w:rsidRDefault="000C294D" w:rsidP="00257A46">
      <w:pPr>
        <w:spacing w:after="0"/>
        <w:rPr>
          <w:rFonts w:ascii="Arial" w:hAnsi="Arial" w:cs="Arial"/>
          <w:bCs/>
          <w:sz w:val="24"/>
          <w:szCs w:val="24"/>
        </w:rPr>
      </w:pPr>
    </w:p>
    <w:p w14:paraId="6D53C05A" w14:textId="32367A65" w:rsidR="00257A46" w:rsidRPr="00257A46" w:rsidRDefault="00257A46" w:rsidP="00257A46">
      <w:pPr>
        <w:pStyle w:val="ListParagraph"/>
        <w:numPr>
          <w:ilvl w:val="0"/>
          <w:numId w:val="28"/>
        </w:numPr>
        <w:tabs>
          <w:tab w:val="left" w:pos="993"/>
        </w:tabs>
        <w:rPr>
          <w:rFonts w:ascii="Arial" w:hAnsi="Arial" w:cs="Arial"/>
          <w:b/>
          <w:sz w:val="24"/>
          <w:szCs w:val="24"/>
        </w:rPr>
      </w:pPr>
      <w:r w:rsidRPr="00257A46">
        <w:rPr>
          <w:rFonts w:ascii="Arial" w:hAnsi="Arial" w:cs="Arial"/>
          <w:b/>
          <w:sz w:val="24"/>
          <w:szCs w:val="24"/>
        </w:rPr>
        <w:lastRenderedPageBreak/>
        <w:t xml:space="preserve">      Evidence </w:t>
      </w:r>
      <w:r>
        <w:rPr>
          <w:rFonts w:ascii="Arial" w:hAnsi="Arial" w:cs="Arial"/>
          <w:b/>
          <w:sz w:val="24"/>
          <w:szCs w:val="24"/>
        </w:rPr>
        <w:t>Provided</w:t>
      </w:r>
    </w:p>
    <w:p w14:paraId="2F37E926" w14:textId="77777777" w:rsidR="00714C4A" w:rsidRDefault="00714C4A" w:rsidP="000F1FA7">
      <w:pPr>
        <w:spacing w:after="0"/>
        <w:rPr>
          <w:rFonts w:ascii="Arial" w:hAnsi="Arial" w:cs="Arial"/>
          <w:bCs/>
          <w:sz w:val="24"/>
          <w:szCs w:val="24"/>
        </w:rPr>
      </w:pPr>
    </w:p>
    <w:p w14:paraId="385F0171" w14:textId="380B9078" w:rsidR="000C294D" w:rsidRDefault="00257A46" w:rsidP="000C294D">
      <w:pPr>
        <w:pStyle w:val="ListParagraph"/>
        <w:numPr>
          <w:ilvl w:val="1"/>
          <w:numId w:val="28"/>
        </w:numPr>
        <w:rPr>
          <w:rFonts w:ascii="Arial" w:hAnsi="Arial" w:cs="Arial"/>
          <w:bCs/>
          <w:sz w:val="24"/>
          <w:szCs w:val="24"/>
        </w:rPr>
      </w:pPr>
      <w:r>
        <w:rPr>
          <w:rFonts w:ascii="Arial" w:hAnsi="Arial" w:cs="Arial"/>
          <w:bCs/>
          <w:sz w:val="24"/>
          <w:szCs w:val="24"/>
        </w:rPr>
        <w:t>The panel were provided with the following evidence during the course of their scrutiny</w:t>
      </w:r>
      <w:r w:rsidR="006F458E">
        <w:rPr>
          <w:rFonts w:ascii="Arial" w:hAnsi="Arial" w:cs="Arial"/>
          <w:bCs/>
          <w:sz w:val="24"/>
          <w:szCs w:val="24"/>
        </w:rPr>
        <w:t>:</w:t>
      </w:r>
    </w:p>
    <w:p w14:paraId="01FFB443" w14:textId="77777777" w:rsidR="005A1061" w:rsidRPr="005A1061" w:rsidRDefault="005A1061" w:rsidP="005A1061">
      <w:pPr>
        <w:pStyle w:val="ListParagraph"/>
        <w:ind w:left="1080"/>
        <w:rPr>
          <w:rFonts w:ascii="Arial" w:hAnsi="Arial" w:cs="Arial"/>
          <w:bCs/>
          <w:sz w:val="24"/>
          <w:szCs w:val="24"/>
        </w:rPr>
      </w:pPr>
    </w:p>
    <w:p w14:paraId="1DEFFD45" w14:textId="57D280AA" w:rsidR="000C294D" w:rsidRDefault="000C294D" w:rsidP="005A1061">
      <w:pPr>
        <w:pStyle w:val="ListParagraph"/>
        <w:numPr>
          <w:ilvl w:val="0"/>
          <w:numId w:val="34"/>
        </w:numPr>
        <w:ind w:left="1985"/>
        <w:rPr>
          <w:rFonts w:ascii="Arial" w:hAnsi="Arial" w:cs="Arial"/>
          <w:bCs/>
          <w:sz w:val="24"/>
          <w:szCs w:val="24"/>
        </w:rPr>
      </w:pPr>
      <w:r>
        <w:rPr>
          <w:rFonts w:ascii="Arial" w:hAnsi="Arial" w:cs="Arial"/>
          <w:bCs/>
          <w:sz w:val="24"/>
          <w:szCs w:val="24"/>
        </w:rPr>
        <w:t>The current ASB policy</w:t>
      </w:r>
    </w:p>
    <w:p w14:paraId="68528ECE" w14:textId="3EAB8B2E" w:rsidR="00E2234B" w:rsidRDefault="00DC072B" w:rsidP="005A1061">
      <w:pPr>
        <w:pStyle w:val="ListParagraph"/>
        <w:numPr>
          <w:ilvl w:val="0"/>
          <w:numId w:val="34"/>
        </w:numPr>
        <w:ind w:left="1985"/>
        <w:rPr>
          <w:rFonts w:ascii="Arial" w:hAnsi="Arial" w:cs="Arial"/>
          <w:bCs/>
          <w:sz w:val="24"/>
          <w:szCs w:val="24"/>
        </w:rPr>
      </w:pPr>
      <w:r>
        <w:rPr>
          <w:rFonts w:ascii="Arial" w:hAnsi="Arial" w:cs="Arial"/>
          <w:bCs/>
          <w:sz w:val="24"/>
          <w:szCs w:val="24"/>
        </w:rPr>
        <w:t>ASB Risk assessment template</w:t>
      </w:r>
    </w:p>
    <w:p w14:paraId="6A9FCBD4" w14:textId="378AFC92" w:rsidR="00DC072B" w:rsidRDefault="00DC072B" w:rsidP="005A1061">
      <w:pPr>
        <w:pStyle w:val="ListParagraph"/>
        <w:numPr>
          <w:ilvl w:val="0"/>
          <w:numId w:val="34"/>
        </w:numPr>
        <w:ind w:left="1985"/>
        <w:rPr>
          <w:rFonts w:ascii="Arial" w:hAnsi="Arial" w:cs="Arial"/>
          <w:bCs/>
          <w:sz w:val="24"/>
          <w:szCs w:val="24"/>
        </w:rPr>
      </w:pPr>
      <w:r>
        <w:rPr>
          <w:rFonts w:ascii="Arial" w:hAnsi="Arial" w:cs="Arial"/>
          <w:bCs/>
          <w:sz w:val="24"/>
          <w:szCs w:val="24"/>
        </w:rPr>
        <w:t>ASB Action Plan template</w:t>
      </w:r>
    </w:p>
    <w:p w14:paraId="3EE2D517" w14:textId="2B43CE69" w:rsidR="00C16404" w:rsidRDefault="00C16404" w:rsidP="005A1061">
      <w:pPr>
        <w:pStyle w:val="ListParagraph"/>
        <w:numPr>
          <w:ilvl w:val="0"/>
          <w:numId w:val="34"/>
        </w:numPr>
        <w:ind w:left="1985"/>
        <w:rPr>
          <w:rFonts w:ascii="Arial" w:hAnsi="Arial" w:cs="Arial"/>
          <w:bCs/>
          <w:sz w:val="24"/>
          <w:szCs w:val="24"/>
        </w:rPr>
      </w:pPr>
      <w:r>
        <w:rPr>
          <w:rFonts w:ascii="Arial" w:hAnsi="Arial" w:cs="Arial"/>
          <w:bCs/>
          <w:sz w:val="24"/>
          <w:szCs w:val="24"/>
        </w:rPr>
        <w:t>The Housing Ombudsman Spotlight Rep</w:t>
      </w:r>
      <w:r w:rsidR="00E516E7">
        <w:rPr>
          <w:rFonts w:ascii="Arial" w:hAnsi="Arial" w:cs="Arial"/>
          <w:bCs/>
          <w:sz w:val="24"/>
          <w:szCs w:val="24"/>
        </w:rPr>
        <w:t>o</w:t>
      </w:r>
      <w:r>
        <w:rPr>
          <w:rFonts w:ascii="Arial" w:hAnsi="Arial" w:cs="Arial"/>
          <w:bCs/>
          <w:sz w:val="24"/>
          <w:szCs w:val="24"/>
        </w:rPr>
        <w:t>rt on Noise Nu</w:t>
      </w:r>
      <w:r w:rsidR="00E516E7">
        <w:rPr>
          <w:rFonts w:ascii="Arial" w:hAnsi="Arial" w:cs="Arial"/>
          <w:bCs/>
          <w:sz w:val="24"/>
          <w:szCs w:val="24"/>
        </w:rPr>
        <w:t>is</w:t>
      </w:r>
      <w:r w:rsidR="00A23D3E">
        <w:rPr>
          <w:rFonts w:ascii="Arial" w:hAnsi="Arial" w:cs="Arial"/>
          <w:bCs/>
          <w:sz w:val="24"/>
          <w:szCs w:val="24"/>
        </w:rPr>
        <w:t>ance</w:t>
      </w:r>
    </w:p>
    <w:p w14:paraId="695952FF" w14:textId="56CBFB1E" w:rsidR="00A23D3E" w:rsidRDefault="00B63A48" w:rsidP="005A1061">
      <w:pPr>
        <w:pStyle w:val="ListParagraph"/>
        <w:numPr>
          <w:ilvl w:val="0"/>
          <w:numId w:val="34"/>
        </w:numPr>
        <w:ind w:left="1985"/>
        <w:rPr>
          <w:rFonts w:ascii="Arial" w:hAnsi="Arial" w:cs="Arial"/>
          <w:bCs/>
          <w:sz w:val="24"/>
          <w:szCs w:val="24"/>
        </w:rPr>
      </w:pPr>
      <w:r>
        <w:rPr>
          <w:rFonts w:ascii="Arial" w:hAnsi="Arial" w:cs="Arial"/>
          <w:bCs/>
          <w:sz w:val="24"/>
          <w:szCs w:val="24"/>
        </w:rPr>
        <w:t>ASB performance</w:t>
      </w:r>
    </w:p>
    <w:p w14:paraId="15D7E16A" w14:textId="3E1CC4D9" w:rsidR="003D3CA3" w:rsidRDefault="00B63A48" w:rsidP="005A1061">
      <w:pPr>
        <w:pStyle w:val="ListParagraph"/>
        <w:numPr>
          <w:ilvl w:val="0"/>
          <w:numId w:val="34"/>
        </w:numPr>
        <w:ind w:left="1985"/>
        <w:rPr>
          <w:rFonts w:ascii="Arial" w:hAnsi="Arial" w:cs="Arial"/>
          <w:bCs/>
          <w:sz w:val="24"/>
          <w:szCs w:val="24"/>
        </w:rPr>
      </w:pPr>
      <w:r>
        <w:rPr>
          <w:rFonts w:ascii="Arial" w:hAnsi="Arial" w:cs="Arial"/>
          <w:bCs/>
          <w:sz w:val="24"/>
          <w:szCs w:val="24"/>
        </w:rPr>
        <w:t>Customer feedback (via the Tenant Satisfaction measures</w:t>
      </w:r>
      <w:r w:rsidR="009640C6">
        <w:rPr>
          <w:rFonts w:ascii="Arial" w:hAnsi="Arial" w:cs="Arial"/>
          <w:bCs/>
          <w:sz w:val="24"/>
          <w:szCs w:val="24"/>
        </w:rPr>
        <w:t xml:space="preserve"> and transactional survey)</w:t>
      </w:r>
    </w:p>
    <w:p w14:paraId="2050BE37" w14:textId="5ADCB9B9" w:rsidR="00F853E6" w:rsidRDefault="00283B96" w:rsidP="005A1061">
      <w:pPr>
        <w:pStyle w:val="ListParagraph"/>
        <w:numPr>
          <w:ilvl w:val="0"/>
          <w:numId w:val="34"/>
        </w:numPr>
        <w:ind w:left="1985"/>
        <w:rPr>
          <w:rFonts w:ascii="Arial" w:hAnsi="Arial" w:cs="Arial"/>
          <w:bCs/>
          <w:sz w:val="24"/>
          <w:szCs w:val="24"/>
        </w:rPr>
      </w:pPr>
      <w:r>
        <w:rPr>
          <w:rFonts w:ascii="Arial" w:hAnsi="Arial" w:cs="Arial"/>
          <w:bCs/>
          <w:sz w:val="24"/>
          <w:szCs w:val="24"/>
        </w:rPr>
        <w:t>ASB transactional survey questions</w:t>
      </w:r>
    </w:p>
    <w:p w14:paraId="22966440" w14:textId="0928D439" w:rsidR="006F458E" w:rsidRDefault="00E60835" w:rsidP="006F458E">
      <w:pPr>
        <w:pStyle w:val="ListParagraph"/>
        <w:numPr>
          <w:ilvl w:val="0"/>
          <w:numId w:val="34"/>
        </w:numPr>
        <w:ind w:left="1985"/>
        <w:rPr>
          <w:rFonts w:ascii="Arial" w:hAnsi="Arial" w:cs="Arial"/>
          <w:bCs/>
          <w:sz w:val="24"/>
          <w:szCs w:val="24"/>
        </w:rPr>
      </w:pPr>
      <w:r>
        <w:rPr>
          <w:rFonts w:ascii="Arial" w:hAnsi="Arial" w:cs="Arial"/>
          <w:bCs/>
          <w:sz w:val="24"/>
          <w:szCs w:val="24"/>
        </w:rPr>
        <w:t>Response to questions raised by the TSP</w:t>
      </w:r>
      <w:r w:rsidR="00E2234B">
        <w:rPr>
          <w:rFonts w:ascii="Arial" w:hAnsi="Arial" w:cs="Arial"/>
          <w:bCs/>
          <w:sz w:val="24"/>
          <w:szCs w:val="24"/>
        </w:rPr>
        <w:t xml:space="preserve"> (see appendix 1)</w:t>
      </w:r>
    </w:p>
    <w:p w14:paraId="1D943417" w14:textId="77777777" w:rsidR="007F1C08" w:rsidRPr="007F1C08" w:rsidRDefault="007F1C08" w:rsidP="007F1C08">
      <w:pPr>
        <w:pStyle w:val="ListParagraph"/>
        <w:ind w:left="1985"/>
        <w:rPr>
          <w:rFonts w:ascii="Arial" w:hAnsi="Arial" w:cs="Arial"/>
          <w:bCs/>
          <w:sz w:val="24"/>
          <w:szCs w:val="24"/>
        </w:rPr>
      </w:pPr>
    </w:p>
    <w:p w14:paraId="27A400A7" w14:textId="44D647D3" w:rsidR="00B8476D" w:rsidRPr="00B8476D" w:rsidRDefault="00B8476D" w:rsidP="00B8476D">
      <w:pPr>
        <w:pStyle w:val="ListParagraph"/>
        <w:numPr>
          <w:ilvl w:val="0"/>
          <w:numId w:val="28"/>
        </w:numPr>
        <w:tabs>
          <w:tab w:val="left" w:pos="1134"/>
        </w:tabs>
        <w:rPr>
          <w:rFonts w:ascii="Arial" w:hAnsi="Arial" w:cs="Arial"/>
          <w:b/>
          <w:sz w:val="24"/>
          <w:szCs w:val="24"/>
        </w:rPr>
      </w:pPr>
      <w:r>
        <w:rPr>
          <w:rFonts w:ascii="Arial" w:hAnsi="Arial" w:cs="Arial"/>
          <w:b/>
          <w:sz w:val="24"/>
          <w:szCs w:val="24"/>
        </w:rPr>
        <w:t xml:space="preserve">      </w:t>
      </w:r>
      <w:r w:rsidRPr="00B8476D">
        <w:rPr>
          <w:rFonts w:ascii="Arial" w:hAnsi="Arial" w:cs="Arial"/>
          <w:b/>
          <w:sz w:val="24"/>
          <w:szCs w:val="24"/>
        </w:rPr>
        <w:t>Scrutiny Methodology</w:t>
      </w:r>
    </w:p>
    <w:p w14:paraId="0CAAF76B" w14:textId="77777777" w:rsidR="006F458E" w:rsidRDefault="006F458E" w:rsidP="00B8476D">
      <w:pPr>
        <w:spacing w:after="0"/>
        <w:rPr>
          <w:rFonts w:ascii="Arial" w:hAnsi="Arial" w:cs="Arial"/>
          <w:bCs/>
          <w:sz w:val="24"/>
          <w:szCs w:val="24"/>
        </w:rPr>
      </w:pPr>
    </w:p>
    <w:p w14:paraId="48EBAB09" w14:textId="5FA4FA18" w:rsidR="00B8476D" w:rsidRDefault="00E332D2" w:rsidP="00B8476D">
      <w:pPr>
        <w:pStyle w:val="ListParagraph"/>
        <w:numPr>
          <w:ilvl w:val="1"/>
          <w:numId w:val="28"/>
        </w:numPr>
        <w:rPr>
          <w:rFonts w:ascii="Arial" w:hAnsi="Arial" w:cs="Arial"/>
          <w:bCs/>
          <w:sz w:val="24"/>
          <w:szCs w:val="24"/>
        </w:rPr>
      </w:pPr>
      <w:r>
        <w:rPr>
          <w:rFonts w:ascii="Arial" w:hAnsi="Arial" w:cs="Arial"/>
          <w:bCs/>
          <w:sz w:val="24"/>
          <w:szCs w:val="24"/>
        </w:rPr>
        <w:t>A des</w:t>
      </w:r>
      <w:r w:rsidR="00BF5883">
        <w:rPr>
          <w:rFonts w:ascii="Arial" w:hAnsi="Arial" w:cs="Arial"/>
          <w:bCs/>
          <w:sz w:val="24"/>
          <w:szCs w:val="24"/>
        </w:rPr>
        <w:t>ktop review was undertaken by all panel members of the evidence outlined in 3.1</w:t>
      </w:r>
      <w:r w:rsidR="00A068E2">
        <w:rPr>
          <w:rFonts w:ascii="Arial" w:hAnsi="Arial" w:cs="Arial"/>
          <w:bCs/>
          <w:sz w:val="24"/>
          <w:szCs w:val="24"/>
        </w:rPr>
        <w:t xml:space="preserve">. </w:t>
      </w:r>
    </w:p>
    <w:p w14:paraId="4BCE975F" w14:textId="77777777" w:rsidR="00A068E2" w:rsidRDefault="00A068E2" w:rsidP="00A068E2">
      <w:pPr>
        <w:spacing w:after="0"/>
        <w:rPr>
          <w:rFonts w:ascii="Arial" w:hAnsi="Arial" w:cs="Arial"/>
          <w:bCs/>
          <w:sz w:val="24"/>
          <w:szCs w:val="24"/>
        </w:rPr>
      </w:pPr>
    </w:p>
    <w:p w14:paraId="64609FBF" w14:textId="4F4D5995" w:rsidR="00247690" w:rsidRDefault="003542D5" w:rsidP="00247690">
      <w:pPr>
        <w:pStyle w:val="ListParagraph"/>
        <w:numPr>
          <w:ilvl w:val="1"/>
          <w:numId w:val="28"/>
        </w:numPr>
        <w:rPr>
          <w:rFonts w:ascii="Arial" w:hAnsi="Arial" w:cs="Arial"/>
          <w:bCs/>
          <w:sz w:val="24"/>
          <w:szCs w:val="24"/>
        </w:rPr>
      </w:pPr>
      <w:r>
        <w:rPr>
          <w:rFonts w:ascii="Arial" w:hAnsi="Arial" w:cs="Arial"/>
          <w:bCs/>
          <w:sz w:val="24"/>
          <w:szCs w:val="24"/>
        </w:rPr>
        <w:t xml:space="preserve">Panel members also </w:t>
      </w:r>
      <w:r w:rsidR="00884437">
        <w:rPr>
          <w:rFonts w:ascii="Arial" w:hAnsi="Arial" w:cs="Arial"/>
          <w:bCs/>
          <w:sz w:val="24"/>
          <w:szCs w:val="24"/>
        </w:rPr>
        <w:t xml:space="preserve">looked at the information available </w:t>
      </w:r>
      <w:r w:rsidR="00BD0E81">
        <w:rPr>
          <w:rFonts w:ascii="Arial" w:hAnsi="Arial" w:cs="Arial"/>
          <w:bCs/>
          <w:sz w:val="24"/>
          <w:szCs w:val="24"/>
        </w:rPr>
        <w:t>on ASB</w:t>
      </w:r>
      <w:r w:rsidR="00884437">
        <w:rPr>
          <w:rFonts w:ascii="Arial" w:hAnsi="Arial" w:cs="Arial"/>
          <w:bCs/>
          <w:sz w:val="24"/>
          <w:szCs w:val="24"/>
        </w:rPr>
        <w:t xml:space="preserve"> on the Housing pages of the website</w:t>
      </w:r>
    </w:p>
    <w:p w14:paraId="2D876493" w14:textId="77777777" w:rsidR="00247690" w:rsidRPr="00247690" w:rsidRDefault="00247690" w:rsidP="00247690">
      <w:pPr>
        <w:pStyle w:val="ListParagraph"/>
        <w:rPr>
          <w:rFonts w:ascii="Arial" w:hAnsi="Arial" w:cs="Arial"/>
          <w:bCs/>
          <w:sz w:val="24"/>
          <w:szCs w:val="24"/>
        </w:rPr>
      </w:pPr>
    </w:p>
    <w:p w14:paraId="51439FCF" w14:textId="67EE4C00" w:rsidR="008D75E2" w:rsidRPr="00F14BD2" w:rsidRDefault="001B3A71" w:rsidP="00F14BD2">
      <w:pPr>
        <w:pStyle w:val="ListParagraph"/>
        <w:numPr>
          <w:ilvl w:val="0"/>
          <w:numId w:val="28"/>
        </w:numPr>
        <w:rPr>
          <w:rFonts w:ascii="Arial" w:hAnsi="Arial" w:cs="Arial"/>
          <w:b/>
          <w:sz w:val="24"/>
          <w:szCs w:val="24"/>
        </w:rPr>
      </w:pPr>
      <w:r w:rsidRPr="00F14BD2">
        <w:rPr>
          <w:rFonts w:ascii="Arial" w:hAnsi="Arial" w:cs="Arial"/>
          <w:b/>
          <w:sz w:val="24"/>
          <w:szCs w:val="24"/>
        </w:rPr>
        <w:t xml:space="preserve">     Findings</w:t>
      </w:r>
    </w:p>
    <w:p w14:paraId="4D9941F0" w14:textId="77777777" w:rsidR="00E87897" w:rsidRPr="00E87897" w:rsidRDefault="00E87897" w:rsidP="00E87897">
      <w:pPr>
        <w:pStyle w:val="ListParagraph"/>
        <w:rPr>
          <w:rFonts w:ascii="Arial" w:hAnsi="Arial" w:cs="Arial"/>
          <w:b/>
          <w:sz w:val="24"/>
          <w:szCs w:val="24"/>
        </w:rPr>
      </w:pPr>
    </w:p>
    <w:p w14:paraId="248D6C35" w14:textId="399981B0" w:rsidR="00161E07" w:rsidRPr="00E87897" w:rsidRDefault="00161E07" w:rsidP="00E87897">
      <w:pPr>
        <w:pStyle w:val="ListParagraph"/>
        <w:numPr>
          <w:ilvl w:val="1"/>
          <w:numId w:val="28"/>
        </w:numPr>
        <w:rPr>
          <w:rFonts w:ascii="Arial" w:hAnsi="Arial" w:cs="Arial"/>
          <w:bCs/>
          <w:sz w:val="24"/>
          <w:szCs w:val="24"/>
        </w:rPr>
      </w:pPr>
      <w:r w:rsidRPr="00E87897">
        <w:rPr>
          <w:rFonts w:ascii="Arial" w:hAnsi="Arial" w:cs="Arial"/>
          <w:bCs/>
          <w:sz w:val="24"/>
          <w:szCs w:val="24"/>
        </w:rPr>
        <w:t>Points of discussion around the documents</w:t>
      </w:r>
      <w:r w:rsidR="00E87897">
        <w:rPr>
          <w:rFonts w:ascii="Arial" w:hAnsi="Arial" w:cs="Arial"/>
          <w:bCs/>
          <w:sz w:val="24"/>
          <w:szCs w:val="24"/>
        </w:rPr>
        <w:t xml:space="preserve"> identified in </w:t>
      </w:r>
      <w:r w:rsidR="00CC04F5">
        <w:rPr>
          <w:rFonts w:ascii="Arial" w:hAnsi="Arial" w:cs="Arial"/>
          <w:bCs/>
          <w:sz w:val="24"/>
          <w:szCs w:val="24"/>
        </w:rPr>
        <w:t>3.1 include</w:t>
      </w:r>
      <w:r w:rsidRPr="00E87897">
        <w:rPr>
          <w:rFonts w:ascii="Arial" w:hAnsi="Arial" w:cs="Arial"/>
          <w:bCs/>
          <w:sz w:val="24"/>
          <w:szCs w:val="24"/>
        </w:rPr>
        <w:t>:</w:t>
      </w:r>
    </w:p>
    <w:p w14:paraId="494C37F0" w14:textId="77777777" w:rsidR="00283B96" w:rsidRDefault="00283B96" w:rsidP="00283B96">
      <w:pPr>
        <w:spacing w:after="0"/>
        <w:rPr>
          <w:rFonts w:ascii="Arial" w:hAnsi="Arial" w:cs="Arial"/>
          <w:bCs/>
          <w:sz w:val="24"/>
          <w:szCs w:val="24"/>
        </w:rPr>
      </w:pPr>
    </w:p>
    <w:p w14:paraId="36DF3CE4" w14:textId="50C8FAD9" w:rsidR="00161E07" w:rsidRPr="00247690" w:rsidRDefault="00161E07" w:rsidP="00283B96">
      <w:pPr>
        <w:spacing w:after="0"/>
        <w:ind w:left="1134"/>
        <w:rPr>
          <w:rFonts w:ascii="Arial" w:hAnsi="Arial" w:cs="Arial"/>
          <w:b/>
          <w:sz w:val="24"/>
          <w:szCs w:val="24"/>
        </w:rPr>
      </w:pPr>
      <w:r w:rsidRPr="00247690">
        <w:rPr>
          <w:rFonts w:ascii="Arial" w:hAnsi="Arial" w:cs="Arial"/>
          <w:b/>
          <w:sz w:val="24"/>
          <w:szCs w:val="24"/>
        </w:rPr>
        <w:t>Policy</w:t>
      </w:r>
    </w:p>
    <w:p w14:paraId="7148378F" w14:textId="77777777" w:rsidR="00247690" w:rsidRPr="00161E07" w:rsidRDefault="00247690" w:rsidP="00283B96">
      <w:pPr>
        <w:spacing w:after="0"/>
        <w:ind w:left="1134"/>
        <w:rPr>
          <w:rFonts w:ascii="Arial" w:hAnsi="Arial" w:cs="Arial"/>
          <w:bCs/>
          <w:sz w:val="24"/>
          <w:szCs w:val="24"/>
        </w:rPr>
      </w:pPr>
    </w:p>
    <w:p w14:paraId="7EEFFBDB" w14:textId="28E379F1" w:rsidR="00725900" w:rsidRPr="00260BE0" w:rsidRDefault="00161E07" w:rsidP="00260BE0">
      <w:pPr>
        <w:ind w:left="1560" w:hanging="284"/>
        <w:rPr>
          <w:rFonts w:ascii="Arial" w:hAnsi="Arial" w:cs="Arial"/>
          <w:bCs/>
          <w:sz w:val="24"/>
          <w:szCs w:val="24"/>
        </w:rPr>
      </w:pPr>
      <w:r w:rsidRPr="00161E07">
        <w:rPr>
          <w:rFonts w:ascii="Arial" w:hAnsi="Arial" w:cs="Arial"/>
          <w:bCs/>
          <w:sz w:val="24"/>
          <w:szCs w:val="24"/>
        </w:rPr>
        <w:t>•</w:t>
      </w:r>
      <w:r w:rsidRPr="00161E07">
        <w:rPr>
          <w:rFonts w:ascii="Arial" w:hAnsi="Arial" w:cs="Arial"/>
          <w:bCs/>
          <w:sz w:val="24"/>
          <w:szCs w:val="24"/>
        </w:rPr>
        <w:tab/>
        <w:t xml:space="preserve">No information on whether document is available in other languages / Braille etc. </w:t>
      </w:r>
    </w:p>
    <w:p w14:paraId="6AC35451" w14:textId="206D6468" w:rsidR="00725900" w:rsidRPr="00161E07" w:rsidRDefault="00161E07" w:rsidP="00725900">
      <w:pPr>
        <w:ind w:left="1560" w:hanging="284"/>
        <w:rPr>
          <w:rFonts w:ascii="Arial" w:hAnsi="Arial" w:cs="Arial"/>
          <w:bCs/>
          <w:sz w:val="24"/>
          <w:szCs w:val="24"/>
        </w:rPr>
      </w:pPr>
      <w:r w:rsidRPr="00161E07">
        <w:rPr>
          <w:rFonts w:ascii="Arial" w:hAnsi="Arial" w:cs="Arial"/>
          <w:bCs/>
          <w:sz w:val="24"/>
          <w:szCs w:val="24"/>
        </w:rPr>
        <w:t>•</w:t>
      </w:r>
      <w:r w:rsidRPr="00161E07">
        <w:rPr>
          <w:rFonts w:ascii="Arial" w:hAnsi="Arial" w:cs="Arial"/>
          <w:bCs/>
          <w:sz w:val="24"/>
          <w:szCs w:val="24"/>
        </w:rPr>
        <w:tab/>
        <w:t>Policy very wordy and not easy to read (not in plain English) an easy to read version would be helpful</w:t>
      </w:r>
    </w:p>
    <w:p w14:paraId="0575FDA7" w14:textId="4E97B9B4" w:rsidR="00161E07" w:rsidRDefault="00161E07" w:rsidP="00283B96">
      <w:pPr>
        <w:ind w:left="1560" w:hanging="284"/>
        <w:rPr>
          <w:rFonts w:ascii="Arial" w:hAnsi="Arial" w:cs="Arial"/>
          <w:bCs/>
          <w:sz w:val="24"/>
          <w:szCs w:val="24"/>
        </w:rPr>
      </w:pPr>
      <w:r w:rsidRPr="00161E07">
        <w:rPr>
          <w:rFonts w:ascii="Arial" w:hAnsi="Arial" w:cs="Arial"/>
          <w:bCs/>
          <w:sz w:val="24"/>
          <w:szCs w:val="24"/>
        </w:rPr>
        <w:t>•</w:t>
      </w:r>
      <w:r w:rsidRPr="00161E07">
        <w:rPr>
          <w:rFonts w:ascii="Arial" w:hAnsi="Arial" w:cs="Arial"/>
          <w:bCs/>
          <w:sz w:val="24"/>
          <w:szCs w:val="24"/>
        </w:rPr>
        <w:tab/>
        <w:t>Not clear in Policy what MDC will deal with and what is a police matter</w:t>
      </w:r>
    </w:p>
    <w:p w14:paraId="0FE687E1" w14:textId="598C29C0" w:rsidR="00260BE0" w:rsidRDefault="00260BE0" w:rsidP="00260BE0">
      <w:pPr>
        <w:pStyle w:val="ListParagraph"/>
        <w:numPr>
          <w:ilvl w:val="0"/>
          <w:numId w:val="36"/>
        </w:numPr>
        <w:ind w:left="1560" w:hanging="284"/>
        <w:rPr>
          <w:rFonts w:ascii="Arial" w:hAnsi="Arial" w:cs="Arial"/>
          <w:bCs/>
          <w:sz w:val="24"/>
          <w:szCs w:val="24"/>
        </w:rPr>
      </w:pPr>
      <w:r>
        <w:rPr>
          <w:rFonts w:ascii="Arial" w:hAnsi="Arial" w:cs="Arial"/>
          <w:bCs/>
          <w:sz w:val="24"/>
          <w:szCs w:val="24"/>
        </w:rPr>
        <w:t>No evidence of consultation with tenants in the development of the current policy</w:t>
      </w:r>
    </w:p>
    <w:p w14:paraId="0B9153F7" w14:textId="77777777" w:rsidR="00260BE0" w:rsidRPr="00260BE0" w:rsidRDefault="00260BE0" w:rsidP="00260BE0">
      <w:pPr>
        <w:pStyle w:val="ListParagraph"/>
        <w:ind w:left="1560"/>
        <w:rPr>
          <w:rFonts w:ascii="Arial" w:hAnsi="Arial" w:cs="Arial"/>
          <w:bCs/>
          <w:sz w:val="24"/>
          <w:szCs w:val="24"/>
        </w:rPr>
      </w:pPr>
    </w:p>
    <w:p w14:paraId="1A90B0A2" w14:textId="77777777" w:rsidR="00161E07" w:rsidRPr="00247690" w:rsidRDefault="00161E07" w:rsidP="00283B96">
      <w:pPr>
        <w:ind w:left="1134"/>
        <w:rPr>
          <w:rFonts w:ascii="Arial" w:hAnsi="Arial" w:cs="Arial"/>
          <w:b/>
          <w:sz w:val="24"/>
          <w:szCs w:val="24"/>
        </w:rPr>
      </w:pPr>
      <w:r w:rsidRPr="00247690">
        <w:rPr>
          <w:rFonts w:ascii="Arial" w:hAnsi="Arial" w:cs="Arial"/>
          <w:b/>
          <w:sz w:val="24"/>
          <w:szCs w:val="24"/>
        </w:rPr>
        <w:t>Reporting ASB</w:t>
      </w:r>
    </w:p>
    <w:p w14:paraId="3BD4FCD6" w14:textId="77777777" w:rsidR="00161E07" w:rsidRPr="00161E07" w:rsidRDefault="00161E07" w:rsidP="006C53A2">
      <w:pPr>
        <w:ind w:left="1560" w:hanging="284"/>
        <w:rPr>
          <w:rFonts w:ascii="Arial" w:hAnsi="Arial" w:cs="Arial"/>
          <w:bCs/>
          <w:sz w:val="24"/>
          <w:szCs w:val="24"/>
        </w:rPr>
      </w:pPr>
      <w:r w:rsidRPr="00161E07">
        <w:rPr>
          <w:rFonts w:ascii="Arial" w:hAnsi="Arial" w:cs="Arial"/>
          <w:bCs/>
          <w:sz w:val="24"/>
          <w:szCs w:val="24"/>
        </w:rPr>
        <w:lastRenderedPageBreak/>
        <w:t>•</w:t>
      </w:r>
      <w:r w:rsidRPr="00161E07">
        <w:rPr>
          <w:rFonts w:ascii="Arial" w:hAnsi="Arial" w:cs="Arial"/>
          <w:bCs/>
          <w:sz w:val="24"/>
          <w:szCs w:val="24"/>
        </w:rPr>
        <w:tab/>
        <w:t>Ease of reporting ASB, could it be made easier? Using a QR code or a portal system for tenants to access?</w:t>
      </w:r>
    </w:p>
    <w:p w14:paraId="74F46A3E" w14:textId="1940404F" w:rsidR="00161E07" w:rsidRPr="00161E07" w:rsidRDefault="00161E07" w:rsidP="006C53A2">
      <w:pPr>
        <w:ind w:left="1560" w:hanging="284"/>
        <w:rPr>
          <w:rFonts w:ascii="Arial" w:hAnsi="Arial" w:cs="Arial"/>
          <w:bCs/>
          <w:sz w:val="24"/>
          <w:szCs w:val="24"/>
        </w:rPr>
      </w:pPr>
      <w:r w:rsidRPr="00161E07">
        <w:rPr>
          <w:rFonts w:ascii="Arial" w:hAnsi="Arial" w:cs="Arial"/>
          <w:bCs/>
          <w:sz w:val="24"/>
          <w:szCs w:val="24"/>
        </w:rPr>
        <w:t>•</w:t>
      </w:r>
      <w:r w:rsidRPr="00161E07">
        <w:rPr>
          <w:rFonts w:ascii="Arial" w:hAnsi="Arial" w:cs="Arial"/>
          <w:bCs/>
          <w:sz w:val="24"/>
          <w:szCs w:val="24"/>
        </w:rPr>
        <w:tab/>
        <w:t>Not clear in policy whether any reasonable adjustments can be made i.e. advocacy when reporting.</w:t>
      </w:r>
    </w:p>
    <w:p w14:paraId="5F9CB7D2" w14:textId="77777777" w:rsidR="00161E07" w:rsidRPr="00161E07" w:rsidRDefault="00161E07" w:rsidP="006C53A2">
      <w:pPr>
        <w:ind w:left="1560" w:hanging="284"/>
        <w:rPr>
          <w:rFonts w:ascii="Arial" w:hAnsi="Arial" w:cs="Arial"/>
          <w:bCs/>
          <w:sz w:val="24"/>
          <w:szCs w:val="24"/>
        </w:rPr>
      </w:pPr>
      <w:r w:rsidRPr="00161E07">
        <w:rPr>
          <w:rFonts w:ascii="Arial" w:hAnsi="Arial" w:cs="Arial"/>
          <w:bCs/>
          <w:sz w:val="24"/>
          <w:szCs w:val="24"/>
        </w:rPr>
        <w:t>•</w:t>
      </w:r>
      <w:r w:rsidRPr="00161E07">
        <w:rPr>
          <w:rFonts w:ascii="Arial" w:hAnsi="Arial" w:cs="Arial"/>
          <w:bCs/>
          <w:sz w:val="24"/>
          <w:szCs w:val="24"/>
        </w:rPr>
        <w:tab/>
        <w:t>No FAQ’s on website relating to ASB (HO Spotlight on Knowledge and Information Management recommendation)</w:t>
      </w:r>
    </w:p>
    <w:p w14:paraId="1A44D154" w14:textId="77777777" w:rsidR="00161E07" w:rsidRPr="00161E07" w:rsidRDefault="00161E07" w:rsidP="006C53A2">
      <w:pPr>
        <w:ind w:left="1560" w:hanging="284"/>
        <w:rPr>
          <w:rFonts w:ascii="Arial" w:hAnsi="Arial" w:cs="Arial"/>
          <w:bCs/>
          <w:sz w:val="24"/>
          <w:szCs w:val="24"/>
        </w:rPr>
      </w:pPr>
      <w:r w:rsidRPr="00161E07">
        <w:rPr>
          <w:rFonts w:ascii="Arial" w:hAnsi="Arial" w:cs="Arial"/>
          <w:bCs/>
          <w:sz w:val="24"/>
          <w:szCs w:val="24"/>
        </w:rPr>
        <w:t>•</w:t>
      </w:r>
      <w:r w:rsidRPr="00161E07">
        <w:rPr>
          <w:rFonts w:ascii="Arial" w:hAnsi="Arial" w:cs="Arial"/>
          <w:bCs/>
          <w:sz w:val="24"/>
          <w:szCs w:val="24"/>
        </w:rPr>
        <w:tab/>
        <w:t>Online form available but timescale for responding cited at the end of the form not consistent with what’s in the policy (web form states we will respond in 72 hours)</w:t>
      </w:r>
    </w:p>
    <w:p w14:paraId="5D1F356B" w14:textId="04244C7E" w:rsidR="00161E07" w:rsidRPr="00247690" w:rsidRDefault="00283B96" w:rsidP="00161E07">
      <w:pPr>
        <w:ind w:left="360"/>
        <w:rPr>
          <w:rFonts w:ascii="Arial" w:hAnsi="Arial" w:cs="Arial"/>
          <w:b/>
          <w:sz w:val="24"/>
          <w:szCs w:val="24"/>
        </w:rPr>
      </w:pPr>
      <w:r>
        <w:rPr>
          <w:rFonts w:ascii="Arial" w:hAnsi="Arial" w:cs="Arial"/>
          <w:bCs/>
          <w:sz w:val="24"/>
          <w:szCs w:val="24"/>
        </w:rPr>
        <w:t xml:space="preserve">            </w:t>
      </w:r>
      <w:r w:rsidR="00161E07" w:rsidRPr="00247690">
        <w:rPr>
          <w:rFonts w:ascii="Arial" w:hAnsi="Arial" w:cs="Arial"/>
          <w:b/>
          <w:sz w:val="24"/>
          <w:szCs w:val="24"/>
        </w:rPr>
        <w:t>Service Standards</w:t>
      </w:r>
    </w:p>
    <w:p w14:paraId="115122AA" w14:textId="77777777" w:rsidR="00161E07" w:rsidRPr="00161E07" w:rsidRDefault="00161E07" w:rsidP="006C53A2">
      <w:pPr>
        <w:ind w:left="1560" w:hanging="284"/>
        <w:rPr>
          <w:rFonts w:ascii="Arial" w:hAnsi="Arial" w:cs="Arial"/>
          <w:bCs/>
          <w:sz w:val="24"/>
          <w:szCs w:val="24"/>
        </w:rPr>
      </w:pPr>
      <w:r w:rsidRPr="00161E07">
        <w:rPr>
          <w:rFonts w:ascii="Arial" w:hAnsi="Arial" w:cs="Arial"/>
          <w:bCs/>
          <w:sz w:val="24"/>
          <w:szCs w:val="24"/>
        </w:rPr>
        <w:t>•</w:t>
      </w:r>
      <w:r w:rsidRPr="00161E07">
        <w:rPr>
          <w:rFonts w:ascii="Arial" w:hAnsi="Arial" w:cs="Arial"/>
          <w:bCs/>
          <w:sz w:val="24"/>
          <w:szCs w:val="24"/>
        </w:rPr>
        <w:tab/>
        <w:t>Lack of clear, accessible  Service Standards on website / information leaflets. Tenants should know what to expect when they report ASB, and what should happen next. (standards are contained within the policy but panel felt they wouldn’t necessarily read the policy</w:t>
      </w:r>
    </w:p>
    <w:p w14:paraId="70AB9099" w14:textId="77777777" w:rsidR="00161E07" w:rsidRPr="00161E07" w:rsidRDefault="00161E07" w:rsidP="006C53A2">
      <w:pPr>
        <w:ind w:left="1560" w:hanging="284"/>
        <w:rPr>
          <w:rFonts w:ascii="Arial" w:hAnsi="Arial" w:cs="Arial"/>
          <w:bCs/>
          <w:sz w:val="24"/>
          <w:szCs w:val="24"/>
        </w:rPr>
      </w:pPr>
      <w:r w:rsidRPr="00161E07">
        <w:rPr>
          <w:rFonts w:ascii="Arial" w:hAnsi="Arial" w:cs="Arial"/>
          <w:bCs/>
          <w:sz w:val="24"/>
          <w:szCs w:val="24"/>
        </w:rPr>
        <w:t>•</w:t>
      </w:r>
      <w:r w:rsidRPr="00161E07">
        <w:rPr>
          <w:rFonts w:ascii="Arial" w:hAnsi="Arial" w:cs="Arial"/>
          <w:bCs/>
          <w:sz w:val="24"/>
          <w:szCs w:val="24"/>
        </w:rPr>
        <w:tab/>
        <w:t xml:space="preserve">Lack of clear accessible communication could lead to confusion and not managing tenants expectations causing distress for tenants. </w:t>
      </w:r>
    </w:p>
    <w:p w14:paraId="00D72A4F" w14:textId="7E0F0586" w:rsidR="00161E07" w:rsidRPr="00247690" w:rsidRDefault="00283B96" w:rsidP="00161E07">
      <w:pPr>
        <w:ind w:left="360"/>
        <w:rPr>
          <w:rFonts w:ascii="Arial" w:hAnsi="Arial" w:cs="Arial"/>
          <w:b/>
          <w:sz w:val="24"/>
          <w:szCs w:val="24"/>
        </w:rPr>
      </w:pPr>
      <w:r>
        <w:rPr>
          <w:rFonts w:ascii="Arial" w:hAnsi="Arial" w:cs="Arial"/>
          <w:bCs/>
          <w:sz w:val="24"/>
          <w:szCs w:val="24"/>
        </w:rPr>
        <w:t xml:space="preserve">           </w:t>
      </w:r>
      <w:r w:rsidR="00161E07" w:rsidRPr="00247690">
        <w:rPr>
          <w:rFonts w:ascii="Arial" w:hAnsi="Arial" w:cs="Arial"/>
          <w:b/>
          <w:sz w:val="24"/>
          <w:szCs w:val="24"/>
        </w:rPr>
        <w:t>Performance</w:t>
      </w:r>
    </w:p>
    <w:p w14:paraId="6DE7C8FD" w14:textId="501A2922" w:rsidR="00161E07" w:rsidRPr="00161E07" w:rsidRDefault="00161E07" w:rsidP="006C53A2">
      <w:pPr>
        <w:ind w:left="1134"/>
        <w:rPr>
          <w:rFonts w:ascii="Arial" w:hAnsi="Arial" w:cs="Arial"/>
          <w:bCs/>
          <w:sz w:val="24"/>
          <w:szCs w:val="24"/>
        </w:rPr>
      </w:pPr>
      <w:r w:rsidRPr="00161E07">
        <w:rPr>
          <w:rFonts w:ascii="Arial" w:hAnsi="Arial" w:cs="Arial"/>
          <w:bCs/>
          <w:sz w:val="24"/>
          <w:szCs w:val="24"/>
        </w:rPr>
        <w:t>Current Performance monitoring is based on the 2 management generated  TSM’s, and the tenant perception TSM’s relating to ASB. The panel felt there are not enough performance indicators relating to ASB especially around:</w:t>
      </w:r>
    </w:p>
    <w:p w14:paraId="70167929" w14:textId="37D647BA" w:rsidR="00161E07" w:rsidRPr="00161E07" w:rsidRDefault="00161E07" w:rsidP="006C53A2">
      <w:pPr>
        <w:ind w:left="1418"/>
        <w:rPr>
          <w:rFonts w:ascii="Arial" w:hAnsi="Arial" w:cs="Arial"/>
          <w:bCs/>
          <w:sz w:val="24"/>
          <w:szCs w:val="24"/>
        </w:rPr>
      </w:pPr>
      <w:r w:rsidRPr="00161E07">
        <w:rPr>
          <w:rFonts w:ascii="Arial" w:hAnsi="Arial" w:cs="Arial"/>
          <w:bCs/>
          <w:sz w:val="24"/>
          <w:szCs w:val="24"/>
        </w:rPr>
        <w:t>•</w:t>
      </w:r>
      <w:r w:rsidR="00BC7136">
        <w:rPr>
          <w:rFonts w:ascii="Arial" w:hAnsi="Arial" w:cs="Arial"/>
          <w:bCs/>
          <w:sz w:val="24"/>
          <w:szCs w:val="24"/>
        </w:rPr>
        <w:t xml:space="preserve">  </w:t>
      </w:r>
      <w:r w:rsidRPr="00161E07">
        <w:rPr>
          <w:rFonts w:ascii="Arial" w:hAnsi="Arial" w:cs="Arial"/>
          <w:bCs/>
          <w:sz w:val="24"/>
          <w:szCs w:val="24"/>
        </w:rPr>
        <w:t>targets for responding to timescales</w:t>
      </w:r>
    </w:p>
    <w:p w14:paraId="2932FF6D" w14:textId="64AE7CB0" w:rsidR="00161E07" w:rsidRPr="00161E07" w:rsidRDefault="00161E07" w:rsidP="006C53A2">
      <w:pPr>
        <w:ind w:left="1418"/>
        <w:rPr>
          <w:rFonts w:ascii="Arial" w:hAnsi="Arial" w:cs="Arial"/>
          <w:bCs/>
          <w:sz w:val="24"/>
          <w:szCs w:val="24"/>
        </w:rPr>
      </w:pPr>
      <w:r w:rsidRPr="00161E07">
        <w:rPr>
          <w:rFonts w:ascii="Arial" w:hAnsi="Arial" w:cs="Arial"/>
          <w:bCs/>
          <w:sz w:val="24"/>
          <w:szCs w:val="24"/>
        </w:rPr>
        <w:t>•</w:t>
      </w:r>
      <w:r w:rsidR="00BC7136">
        <w:rPr>
          <w:rFonts w:ascii="Arial" w:hAnsi="Arial" w:cs="Arial"/>
          <w:bCs/>
          <w:sz w:val="24"/>
          <w:szCs w:val="24"/>
        </w:rPr>
        <w:t xml:space="preserve">  </w:t>
      </w:r>
      <w:r w:rsidRPr="00161E07">
        <w:rPr>
          <w:rFonts w:ascii="Arial" w:hAnsi="Arial" w:cs="Arial"/>
          <w:bCs/>
          <w:sz w:val="24"/>
          <w:szCs w:val="24"/>
        </w:rPr>
        <w:t>Whether cases are resolved / unresolved</w:t>
      </w:r>
    </w:p>
    <w:p w14:paraId="5C05A39A" w14:textId="6AE3B711" w:rsidR="008D75E2" w:rsidRDefault="00161E07" w:rsidP="006C53A2">
      <w:pPr>
        <w:ind w:left="1418"/>
        <w:rPr>
          <w:rFonts w:ascii="Arial" w:hAnsi="Arial" w:cs="Arial"/>
          <w:bCs/>
          <w:sz w:val="24"/>
          <w:szCs w:val="24"/>
        </w:rPr>
      </w:pPr>
      <w:r w:rsidRPr="00161E07">
        <w:rPr>
          <w:rFonts w:ascii="Arial" w:hAnsi="Arial" w:cs="Arial"/>
          <w:bCs/>
          <w:sz w:val="24"/>
          <w:szCs w:val="24"/>
        </w:rPr>
        <w:t>•</w:t>
      </w:r>
      <w:r w:rsidR="00BC7136">
        <w:rPr>
          <w:rFonts w:ascii="Arial" w:hAnsi="Arial" w:cs="Arial"/>
          <w:bCs/>
          <w:sz w:val="24"/>
          <w:szCs w:val="24"/>
        </w:rPr>
        <w:t xml:space="preserve">  </w:t>
      </w:r>
      <w:r w:rsidRPr="00161E07">
        <w:rPr>
          <w:rFonts w:ascii="Arial" w:hAnsi="Arial" w:cs="Arial"/>
          <w:bCs/>
          <w:sz w:val="24"/>
          <w:szCs w:val="24"/>
        </w:rPr>
        <w:t>Customer feedback on case handling</w:t>
      </w:r>
    </w:p>
    <w:p w14:paraId="5E4410A1" w14:textId="4A34B9C7" w:rsidR="00722AB0" w:rsidRPr="00CA4811" w:rsidRDefault="00C338B0" w:rsidP="00C338B0">
      <w:pPr>
        <w:ind w:left="1134"/>
        <w:rPr>
          <w:rFonts w:ascii="Arial" w:hAnsi="Arial" w:cs="Arial"/>
          <w:b/>
          <w:sz w:val="24"/>
          <w:szCs w:val="24"/>
        </w:rPr>
      </w:pPr>
      <w:r w:rsidRPr="00CA4811">
        <w:rPr>
          <w:rFonts w:ascii="Arial" w:hAnsi="Arial" w:cs="Arial"/>
          <w:b/>
          <w:sz w:val="24"/>
          <w:szCs w:val="24"/>
        </w:rPr>
        <w:t>Learning</w:t>
      </w:r>
      <w:r w:rsidR="005A32EF" w:rsidRPr="00CA4811">
        <w:rPr>
          <w:rFonts w:ascii="Arial" w:hAnsi="Arial" w:cs="Arial"/>
          <w:b/>
          <w:sz w:val="24"/>
          <w:szCs w:val="24"/>
        </w:rPr>
        <w:t xml:space="preserve"> from others</w:t>
      </w:r>
    </w:p>
    <w:p w14:paraId="06510450" w14:textId="47E05A47" w:rsidR="005A32EF" w:rsidRDefault="005A32EF" w:rsidP="00C338B0">
      <w:pPr>
        <w:ind w:left="1134"/>
        <w:rPr>
          <w:rFonts w:ascii="Arial" w:hAnsi="Arial" w:cs="Arial"/>
          <w:bCs/>
          <w:sz w:val="24"/>
          <w:szCs w:val="24"/>
        </w:rPr>
      </w:pPr>
      <w:r>
        <w:rPr>
          <w:rFonts w:ascii="Arial" w:hAnsi="Arial" w:cs="Arial"/>
          <w:bCs/>
          <w:sz w:val="24"/>
          <w:szCs w:val="24"/>
        </w:rPr>
        <w:t xml:space="preserve">No self-assessment </w:t>
      </w:r>
      <w:r w:rsidR="00CA4811">
        <w:rPr>
          <w:rFonts w:ascii="Arial" w:hAnsi="Arial" w:cs="Arial"/>
          <w:bCs/>
          <w:sz w:val="24"/>
          <w:szCs w:val="24"/>
        </w:rPr>
        <w:t xml:space="preserve">has been completed </w:t>
      </w:r>
      <w:r>
        <w:rPr>
          <w:rFonts w:ascii="Arial" w:hAnsi="Arial" w:cs="Arial"/>
          <w:bCs/>
          <w:sz w:val="24"/>
          <w:szCs w:val="24"/>
        </w:rPr>
        <w:t>against the learning and recommendations highlighted</w:t>
      </w:r>
      <w:r w:rsidR="00CA4811">
        <w:rPr>
          <w:rFonts w:ascii="Arial" w:hAnsi="Arial" w:cs="Arial"/>
          <w:bCs/>
          <w:sz w:val="24"/>
          <w:szCs w:val="24"/>
        </w:rPr>
        <w:t xml:space="preserve"> in</w:t>
      </w:r>
      <w:r>
        <w:rPr>
          <w:rFonts w:ascii="Arial" w:hAnsi="Arial" w:cs="Arial"/>
          <w:bCs/>
          <w:sz w:val="24"/>
          <w:szCs w:val="24"/>
        </w:rPr>
        <w:t xml:space="preserve"> the Housing Ombudsman Spotlight Report on Noise Nuisance </w:t>
      </w:r>
    </w:p>
    <w:p w14:paraId="73339A29" w14:textId="502647A8" w:rsidR="00E269FA" w:rsidRPr="00E77E54" w:rsidRDefault="00E269FA" w:rsidP="00E269FA">
      <w:pPr>
        <w:pStyle w:val="ListParagraph"/>
        <w:numPr>
          <w:ilvl w:val="0"/>
          <w:numId w:val="28"/>
        </w:numPr>
        <w:rPr>
          <w:rFonts w:ascii="Arial" w:hAnsi="Arial" w:cs="Arial"/>
          <w:b/>
          <w:sz w:val="24"/>
          <w:szCs w:val="24"/>
        </w:rPr>
      </w:pPr>
      <w:r>
        <w:rPr>
          <w:rFonts w:ascii="Arial" w:hAnsi="Arial" w:cs="Arial"/>
          <w:bCs/>
          <w:sz w:val="24"/>
          <w:szCs w:val="24"/>
        </w:rPr>
        <w:t xml:space="preserve">     </w:t>
      </w:r>
      <w:r w:rsidR="00241EE2" w:rsidRPr="00E77E54">
        <w:rPr>
          <w:rFonts w:ascii="Arial" w:hAnsi="Arial" w:cs="Arial"/>
          <w:b/>
          <w:sz w:val="24"/>
          <w:szCs w:val="24"/>
        </w:rPr>
        <w:t>Recommendations</w:t>
      </w:r>
    </w:p>
    <w:p w14:paraId="477A9CC0" w14:textId="77777777" w:rsidR="00FE07A0" w:rsidRPr="00E77E54" w:rsidRDefault="00FE07A0" w:rsidP="00FE07A0">
      <w:pPr>
        <w:pStyle w:val="ListParagraph"/>
        <w:rPr>
          <w:rFonts w:ascii="Arial" w:hAnsi="Arial" w:cs="Arial"/>
          <w:b/>
          <w:sz w:val="24"/>
          <w:szCs w:val="24"/>
        </w:rPr>
      </w:pPr>
    </w:p>
    <w:p w14:paraId="3E9B7489" w14:textId="46FC3F51" w:rsidR="00FE07A0" w:rsidRDefault="00FE07A0" w:rsidP="00FE07A0">
      <w:pPr>
        <w:ind w:left="993"/>
        <w:rPr>
          <w:rFonts w:ascii="Arial" w:hAnsi="Arial" w:cs="Arial"/>
          <w:bCs/>
          <w:sz w:val="24"/>
          <w:szCs w:val="24"/>
        </w:rPr>
      </w:pPr>
      <w:r w:rsidRPr="00E77E54">
        <w:rPr>
          <w:rFonts w:ascii="Arial" w:hAnsi="Arial" w:cs="Arial"/>
          <w:b/>
          <w:sz w:val="24"/>
          <w:szCs w:val="24"/>
        </w:rPr>
        <w:lastRenderedPageBreak/>
        <w:t>Recommendation 1:</w:t>
      </w:r>
      <w:r w:rsidR="001E61B0">
        <w:rPr>
          <w:rFonts w:ascii="Arial" w:hAnsi="Arial" w:cs="Arial"/>
          <w:b/>
          <w:sz w:val="24"/>
          <w:szCs w:val="24"/>
        </w:rPr>
        <w:t xml:space="preserve"> </w:t>
      </w:r>
      <w:r w:rsidR="00B91768" w:rsidRPr="001E61B0">
        <w:rPr>
          <w:rFonts w:ascii="Arial" w:hAnsi="Arial" w:cs="Arial"/>
          <w:bCs/>
          <w:sz w:val="24"/>
          <w:szCs w:val="24"/>
        </w:rPr>
        <w:t>Include as standard h</w:t>
      </w:r>
      <w:r w:rsidR="00E77E54" w:rsidRPr="001E61B0">
        <w:rPr>
          <w:rFonts w:ascii="Arial" w:hAnsi="Arial" w:cs="Arial"/>
          <w:bCs/>
          <w:sz w:val="24"/>
          <w:szCs w:val="24"/>
        </w:rPr>
        <w:t xml:space="preserve">ow </w:t>
      </w:r>
      <w:r w:rsidR="00B91768" w:rsidRPr="001E61B0">
        <w:rPr>
          <w:rFonts w:ascii="Arial" w:hAnsi="Arial" w:cs="Arial"/>
          <w:bCs/>
          <w:sz w:val="24"/>
          <w:szCs w:val="24"/>
        </w:rPr>
        <w:t xml:space="preserve">the ASB policy and related documents can be made </w:t>
      </w:r>
      <w:r w:rsidR="00CB2BEF" w:rsidRPr="001E61B0">
        <w:rPr>
          <w:rFonts w:ascii="Arial" w:hAnsi="Arial" w:cs="Arial"/>
          <w:bCs/>
          <w:sz w:val="24"/>
          <w:szCs w:val="24"/>
        </w:rPr>
        <w:t>available in other languages / formats i.e. large print</w:t>
      </w:r>
      <w:r w:rsidR="006D74EA" w:rsidRPr="001E61B0">
        <w:rPr>
          <w:rFonts w:ascii="Arial" w:hAnsi="Arial" w:cs="Arial"/>
          <w:bCs/>
          <w:sz w:val="24"/>
          <w:szCs w:val="24"/>
        </w:rPr>
        <w:t xml:space="preserve"> </w:t>
      </w:r>
    </w:p>
    <w:p w14:paraId="03A349A6" w14:textId="4CA9DFBD" w:rsidR="001E61B0" w:rsidRDefault="001E61B0" w:rsidP="00FE07A0">
      <w:pPr>
        <w:ind w:left="993"/>
        <w:rPr>
          <w:rFonts w:ascii="Arial" w:hAnsi="Arial" w:cs="Arial"/>
          <w:bCs/>
          <w:sz w:val="24"/>
          <w:szCs w:val="24"/>
        </w:rPr>
      </w:pPr>
      <w:r>
        <w:rPr>
          <w:rFonts w:ascii="Arial" w:hAnsi="Arial" w:cs="Arial"/>
          <w:b/>
          <w:sz w:val="24"/>
          <w:szCs w:val="24"/>
        </w:rPr>
        <w:t>Recommendation 2:</w:t>
      </w:r>
      <w:r>
        <w:rPr>
          <w:rFonts w:ascii="Arial" w:hAnsi="Arial" w:cs="Arial"/>
          <w:bCs/>
          <w:sz w:val="24"/>
          <w:szCs w:val="24"/>
        </w:rPr>
        <w:t xml:space="preserve"> </w:t>
      </w:r>
      <w:r w:rsidR="00077B41">
        <w:rPr>
          <w:rFonts w:ascii="Arial" w:hAnsi="Arial" w:cs="Arial"/>
          <w:bCs/>
          <w:sz w:val="24"/>
          <w:szCs w:val="24"/>
        </w:rPr>
        <w:t>Produce an easy to read version of the ASB Policy</w:t>
      </w:r>
    </w:p>
    <w:p w14:paraId="25BD5812" w14:textId="6367760E" w:rsidR="00CA4811" w:rsidRDefault="00CA4811" w:rsidP="00FE07A0">
      <w:pPr>
        <w:ind w:left="993"/>
        <w:rPr>
          <w:rFonts w:ascii="Arial" w:hAnsi="Arial" w:cs="Arial"/>
          <w:bCs/>
          <w:sz w:val="24"/>
          <w:szCs w:val="24"/>
        </w:rPr>
      </w:pPr>
      <w:r>
        <w:rPr>
          <w:rFonts w:ascii="Arial" w:hAnsi="Arial" w:cs="Arial"/>
          <w:b/>
          <w:sz w:val="24"/>
          <w:szCs w:val="24"/>
        </w:rPr>
        <w:t>Recommendation 3:</w:t>
      </w:r>
      <w:r>
        <w:rPr>
          <w:rFonts w:ascii="Arial" w:hAnsi="Arial" w:cs="Arial"/>
          <w:bCs/>
          <w:sz w:val="24"/>
          <w:szCs w:val="24"/>
        </w:rPr>
        <w:t xml:space="preserve"> </w:t>
      </w:r>
      <w:r w:rsidR="003A5581">
        <w:rPr>
          <w:rFonts w:ascii="Arial" w:hAnsi="Arial" w:cs="Arial"/>
          <w:bCs/>
          <w:sz w:val="24"/>
          <w:szCs w:val="24"/>
        </w:rPr>
        <w:t>Provide clear</w:t>
      </w:r>
      <w:r w:rsidR="00504C50">
        <w:rPr>
          <w:rFonts w:ascii="Arial" w:hAnsi="Arial" w:cs="Arial"/>
          <w:bCs/>
          <w:sz w:val="24"/>
          <w:szCs w:val="24"/>
        </w:rPr>
        <w:t>er</w:t>
      </w:r>
      <w:r w:rsidR="003A5581">
        <w:rPr>
          <w:rFonts w:ascii="Arial" w:hAnsi="Arial" w:cs="Arial"/>
          <w:bCs/>
          <w:sz w:val="24"/>
          <w:szCs w:val="24"/>
        </w:rPr>
        <w:t xml:space="preserve"> </w:t>
      </w:r>
      <w:r w:rsidR="00504C50">
        <w:rPr>
          <w:rFonts w:ascii="Arial" w:hAnsi="Arial" w:cs="Arial"/>
          <w:bCs/>
          <w:sz w:val="24"/>
          <w:szCs w:val="24"/>
        </w:rPr>
        <w:t>information</w:t>
      </w:r>
      <w:r w:rsidR="003A5581">
        <w:rPr>
          <w:rFonts w:ascii="Arial" w:hAnsi="Arial" w:cs="Arial"/>
          <w:bCs/>
          <w:sz w:val="24"/>
          <w:szCs w:val="24"/>
        </w:rPr>
        <w:t xml:space="preserve"> </w:t>
      </w:r>
      <w:r w:rsidR="00504C50">
        <w:rPr>
          <w:rFonts w:ascii="Arial" w:hAnsi="Arial" w:cs="Arial"/>
          <w:bCs/>
          <w:sz w:val="24"/>
          <w:szCs w:val="24"/>
        </w:rPr>
        <w:t xml:space="preserve">in the policy and on the website as to </w:t>
      </w:r>
      <w:r w:rsidR="003A5581">
        <w:rPr>
          <w:rFonts w:ascii="Arial" w:hAnsi="Arial" w:cs="Arial"/>
          <w:bCs/>
          <w:sz w:val="24"/>
          <w:szCs w:val="24"/>
        </w:rPr>
        <w:t>wha</w:t>
      </w:r>
      <w:r w:rsidR="00C845A9">
        <w:rPr>
          <w:rFonts w:ascii="Arial" w:hAnsi="Arial" w:cs="Arial"/>
          <w:bCs/>
          <w:sz w:val="24"/>
          <w:szCs w:val="24"/>
        </w:rPr>
        <w:t>t is the responsibility of MDC / Community Safety / Police in dealing with ASB</w:t>
      </w:r>
    </w:p>
    <w:p w14:paraId="3C121B76" w14:textId="3A135606" w:rsidR="00C845A9" w:rsidRDefault="00C845A9" w:rsidP="00FE07A0">
      <w:pPr>
        <w:ind w:left="993"/>
        <w:rPr>
          <w:rFonts w:ascii="Arial" w:hAnsi="Arial" w:cs="Arial"/>
          <w:bCs/>
          <w:sz w:val="24"/>
          <w:szCs w:val="24"/>
        </w:rPr>
      </w:pPr>
      <w:r>
        <w:rPr>
          <w:rFonts w:ascii="Arial" w:hAnsi="Arial" w:cs="Arial"/>
          <w:b/>
          <w:sz w:val="24"/>
          <w:szCs w:val="24"/>
        </w:rPr>
        <w:t xml:space="preserve">Recommendation </w:t>
      </w:r>
      <w:r w:rsidR="00504C50">
        <w:rPr>
          <w:rFonts w:ascii="Arial" w:hAnsi="Arial" w:cs="Arial"/>
          <w:b/>
          <w:sz w:val="24"/>
          <w:szCs w:val="24"/>
        </w:rPr>
        <w:t>4</w:t>
      </w:r>
      <w:r>
        <w:rPr>
          <w:rFonts w:ascii="Arial" w:hAnsi="Arial" w:cs="Arial"/>
          <w:b/>
          <w:sz w:val="24"/>
          <w:szCs w:val="24"/>
        </w:rPr>
        <w:t>:</w:t>
      </w:r>
      <w:r>
        <w:rPr>
          <w:rFonts w:ascii="Arial" w:hAnsi="Arial" w:cs="Arial"/>
          <w:bCs/>
          <w:sz w:val="24"/>
          <w:szCs w:val="24"/>
        </w:rPr>
        <w:t xml:space="preserve"> </w:t>
      </w:r>
      <w:r w:rsidR="00E75DE2">
        <w:rPr>
          <w:rFonts w:ascii="Arial" w:hAnsi="Arial" w:cs="Arial"/>
          <w:bCs/>
          <w:sz w:val="24"/>
          <w:szCs w:val="24"/>
        </w:rPr>
        <w:t>Investigate alternative ways for reporting ASB</w:t>
      </w:r>
    </w:p>
    <w:p w14:paraId="7FD79E69" w14:textId="02C567E9" w:rsidR="00E75DE2" w:rsidRDefault="00E75DE2" w:rsidP="00FE07A0">
      <w:pPr>
        <w:ind w:left="993"/>
        <w:rPr>
          <w:rFonts w:ascii="Arial" w:hAnsi="Arial" w:cs="Arial"/>
          <w:bCs/>
          <w:sz w:val="24"/>
          <w:szCs w:val="24"/>
        </w:rPr>
      </w:pPr>
      <w:r>
        <w:rPr>
          <w:rFonts w:ascii="Arial" w:hAnsi="Arial" w:cs="Arial"/>
          <w:b/>
          <w:sz w:val="24"/>
          <w:szCs w:val="24"/>
        </w:rPr>
        <w:t>Recommendation 5:</w:t>
      </w:r>
      <w:r>
        <w:rPr>
          <w:rFonts w:ascii="Arial" w:hAnsi="Arial" w:cs="Arial"/>
          <w:bCs/>
          <w:sz w:val="24"/>
          <w:szCs w:val="24"/>
        </w:rPr>
        <w:t xml:space="preserve"> </w:t>
      </w:r>
      <w:r w:rsidR="00B2209E">
        <w:rPr>
          <w:rFonts w:ascii="Arial" w:hAnsi="Arial" w:cs="Arial"/>
          <w:bCs/>
          <w:sz w:val="24"/>
          <w:szCs w:val="24"/>
        </w:rPr>
        <w:t>Provide clearer information in the policy / on the website on what reasonable adjustments will be considered w</w:t>
      </w:r>
      <w:r w:rsidR="0004673B">
        <w:rPr>
          <w:rFonts w:ascii="Arial" w:hAnsi="Arial" w:cs="Arial"/>
          <w:bCs/>
          <w:sz w:val="24"/>
          <w:szCs w:val="24"/>
        </w:rPr>
        <w:t>hen tenants report incidents of ASB</w:t>
      </w:r>
    </w:p>
    <w:p w14:paraId="76BEB32C" w14:textId="390498E4" w:rsidR="0004673B" w:rsidRDefault="0004673B" w:rsidP="00FE07A0">
      <w:pPr>
        <w:ind w:left="993"/>
        <w:rPr>
          <w:rFonts w:ascii="Arial" w:hAnsi="Arial" w:cs="Arial"/>
          <w:bCs/>
          <w:sz w:val="24"/>
          <w:szCs w:val="24"/>
        </w:rPr>
      </w:pPr>
      <w:r>
        <w:rPr>
          <w:rFonts w:ascii="Arial" w:hAnsi="Arial" w:cs="Arial"/>
          <w:b/>
          <w:sz w:val="24"/>
          <w:szCs w:val="24"/>
        </w:rPr>
        <w:t>Recommendation 6:</w:t>
      </w:r>
      <w:r>
        <w:rPr>
          <w:rFonts w:ascii="Arial" w:hAnsi="Arial" w:cs="Arial"/>
          <w:bCs/>
          <w:sz w:val="24"/>
          <w:szCs w:val="24"/>
        </w:rPr>
        <w:t xml:space="preserve"> </w:t>
      </w:r>
      <w:r w:rsidR="00695947">
        <w:rPr>
          <w:rFonts w:ascii="Arial" w:hAnsi="Arial" w:cs="Arial"/>
          <w:bCs/>
          <w:sz w:val="24"/>
          <w:szCs w:val="24"/>
        </w:rPr>
        <w:t>Provide frequently asked questions around ASB on the website</w:t>
      </w:r>
    </w:p>
    <w:p w14:paraId="4E28AF77" w14:textId="6E155CC0" w:rsidR="00F63153" w:rsidRDefault="00F63153" w:rsidP="00FE07A0">
      <w:pPr>
        <w:ind w:left="993"/>
        <w:rPr>
          <w:rFonts w:ascii="Arial" w:hAnsi="Arial" w:cs="Arial"/>
          <w:bCs/>
          <w:sz w:val="24"/>
          <w:szCs w:val="24"/>
        </w:rPr>
      </w:pPr>
      <w:r>
        <w:rPr>
          <w:rFonts w:ascii="Arial" w:hAnsi="Arial" w:cs="Arial"/>
          <w:b/>
          <w:sz w:val="24"/>
          <w:szCs w:val="24"/>
        </w:rPr>
        <w:t>Recommendation 7:</w:t>
      </w:r>
      <w:r>
        <w:rPr>
          <w:rFonts w:ascii="Arial" w:hAnsi="Arial" w:cs="Arial"/>
          <w:bCs/>
          <w:sz w:val="24"/>
          <w:szCs w:val="24"/>
        </w:rPr>
        <w:t xml:space="preserve"> </w:t>
      </w:r>
      <w:r w:rsidR="006A46F0">
        <w:rPr>
          <w:rFonts w:ascii="Arial" w:hAnsi="Arial" w:cs="Arial"/>
          <w:bCs/>
          <w:sz w:val="24"/>
          <w:szCs w:val="24"/>
        </w:rPr>
        <w:t xml:space="preserve">Review the current policy in partnership and consult </w:t>
      </w:r>
      <w:r w:rsidR="00F77CDD">
        <w:rPr>
          <w:rFonts w:ascii="Arial" w:hAnsi="Arial" w:cs="Arial"/>
          <w:bCs/>
          <w:sz w:val="24"/>
          <w:szCs w:val="24"/>
        </w:rPr>
        <w:t xml:space="preserve">on the </w:t>
      </w:r>
      <w:r w:rsidR="00644865">
        <w:rPr>
          <w:rFonts w:ascii="Arial" w:hAnsi="Arial" w:cs="Arial"/>
          <w:bCs/>
          <w:sz w:val="24"/>
          <w:szCs w:val="24"/>
        </w:rPr>
        <w:t xml:space="preserve">policy </w:t>
      </w:r>
      <w:r w:rsidR="00F77CDD">
        <w:rPr>
          <w:rFonts w:ascii="Arial" w:hAnsi="Arial" w:cs="Arial"/>
          <w:bCs/>
          <w:sz w:val="24"/>
          <w:szCs w:val="24"/>
        </w:rPr>
        <w:t>with wider body of tenants</w:t>
      </w:r>
      <w:r w:rsidR="00644865">
        <w:rPr>
          <w:rFonts w:ascii="Arial" w:hAnsi="Arial" w:cs="Arial"/>
          <w:bCs/>
          <w:sz w:val="24"/>
          <w:szCs w:val="24"/>
        </w:rPr>
        <w:t>, documenting any changes made as a result of the consultation</w:t>
      </w:r>
    </w:p>
    <w:p w14:paraId="03EB73CA" w14:textId="3C031E63" w:rsidR="00644865" w:rsidRDefault="00644865" w:rsidP="00FE07A0">
      <w:pPr>
        <w:ind w:left="993"/>
        <w:rPr>
          <w:rFonts w:ascii="Arial" w:hAnsi="Arial" w:cs="Arial"/>
          <w:bCs/>
          <w:sz w:val="24"/>
          <w:szCs w:val="24"/>
        </w:rPr>
      </w:pPr>
      <w:r>
        <w:rPr>
          <w:rFonts w:ascii="Arial" w:hAnsi="Arial" w:cs="Arial"/>
          <w:b/>
          <w:sz w:val="24"/>
          <w:szCs w:val="24"/>
        </w:rPr>
        <w:t>Recommendation 8:</w:t>
      </w:r>
      <w:r>
        <w:rPr>
          <w:rFonts w:ascii="Arial" w:hAnsi="Arial" w:cs="Arial"/>
          <w:bCs/>
          <w:sz w:val="24"/>
          <w:szCs w:val="24"/>
        </w:rPr>
        <w:t xml:space="preserve"> </w:t>
      </w:r>
      <w:r w:rsidR="0041424F">
        <w:rPr>
          <w:rFonts w:ascii="Arial" w:hAnsi="Arial" w:cs="Arial"/>
          <w:bCs/>
          <w:sz w:val="24"/>
          <w:szCs w:val="24"/>
        </w:rPr>
        <w:t>R</w:t>
      </w:r>
      <w:r w:rsidR="007D426B">
        <w:rPr>
          <w:rFonts w:ascii="Arial" w:hAnsi="Arial" w:cs="Arial"/>
          <w:bCs/>
          <w:sz w:val="24"/>
          <w:szCs w:val="24"/>
        </w:rPr>
        <w:t xml:space="preserve">eview </w:t>
      </w:r>
      <w:r w:rsidR="0041424F">
        <w:rPr>
          <w:rFonts w:ascii="Arial" w:hAnsi="Arial" w:cs="Arial"/>
          <w:bCs/>
          <w:sz w:val="24"/>
          <w:szCs w:val="24"/>
        </w:rPr>
        <w:t xml:space="preserve">current </w:t>
      </w:r>
      <w:r w:rsidR="007D426B">
        <w:rPr>
          <w:rFonts w:ascii="Arial" w:hAnsi="Arial" w:cs="Arial"/>
          <w:bCs/>
          <w:sz w:val="24"/>
          <w:szCs w:val="24"/>
        </w:rPr>
        <w:t xml:space="preserve">online form and timescales </w:t>
      </w:r>
      <w:r w:rsidR="0041424F">
        <w:rPr>
          <w:rFonts w:ascii="Arial" w:hAnsi="Arial" w:cs="Arial"/>
          <w:bCs/>
          <w:sz w:val="24"/>
          <w:szCs w:val="24"/>
        </w:rPr>
        <w:t>to ensure consistency with responding to reports of ASB</w:t>
      </w:r>
    </w:p>
    <w:p w14:paraId="5B8DEB5F" w14:textId="1609DB74" w:rsidR="0041424F" w:rsidRDefault="0041424F" w:rsidP="00FE07A0">
      <w:pPr>
        <w:ind w:left="993"/>
        <w:rPr>
          <w:rFonts w:ascii="Arial" w:hAnsi="Arial" w:cs="Arial"/>
          <w:bCs/>
          <w:sz w:val="24"/>
          <w:szCs w:val="24"/>
        </w:rPr>
      </w:pPr>
      <w:r>
        <w:rPr>
          <w:rFonts w:ascii="Arial" w:hAnsi="Arial" w:cs="Arial"/>
          <w:b/>
          <w:sz w:val="24"/>
          <w:szCs w:val="24"/>
        </w:rPr>
        <w:t>Recommendation 9:</w:t>
      </w:r>
      <w:r>
        <w:rPr>
          <w:rFonts w:ascii="Arial" w:hAnsi="Arial" w:cs="Arial"/>
          <w:bCs/>
          <w:sz w:val="24"/>
          <w:szCs w:val="24"/>
        </w:rPr>
        <w:t xml:space="preserve"> </w:t>
      </w:r>
      <w:r w:rsidR="007E01AB">
        <w:rPr>
          <w:rFonts w:ascii="Arial" w:hAnsi="Arial" w:cs="Arial"/>
          <w:bCs/>
          <w:sz w:val="24"/>
          <w:szCs w:val="24"/>
        </w:rPr>
        <w:t>D</w:t>
      </w:r>
      <w:r w:rsidR="00281BDA">
        <w:rPr>
          <w:rFonts w:ascii="Arial" w:hAnsi="Arial" w:cs="Arial"/>
          <w:bCs/>
          <w:sz w:val="24"/>
          <w:szCs w:val="24"/>
        </w:rPr>
        <w:t>evelop a clear set of service standards including how the standards will be measured, monitored and reported on to the wider body of tenants</w:t>
      </w:r>
    </w:p>
    <w:p w14:paraId="73C0C937" w14:textId="799CC2B5" w:rsidR="00E269FA" w:rsidRDefault="007E01AB" w:rsidP="00005FE9">
      <w:pPr>
        <w:ind w:left="993"/>
        <w:rPr>
          <w:rFonts w:ascii="Arial" w:hAnsi="Arial" w:cs="Arial"/>
          <w:bCs/>
          <w:sz w:val="24"/>
          <w:szCs w:val="24"/>
        </w:rPr>
      </w:pPr>
      <w:r>
        <w:rPr>
          <w:rFonts w:ascii="Arial" w:hAnsi="Arial" w:cs="Arial"/>
          <w:b/>
          <w:sz w:val="24"/>
          <w:szCs w:val="24"/>
        </w:rPr>
        <w:t>Recommendation 10:</w:t>
      </w:r>
      <w:r>
        <w:rPr>
          <w:rFonts w:ascii="Arial" w:hAnsi="Arial" w:cs="Arial"/>
          <w:bCs/>
          <w:sz w:val="24"/>
          <w:szCs w:val="24"/>
        </w:rPr>
        <w:t xml:space="preserve"> </w:t>
      </w:r>
      <w:r w:rsidR="00047F3D">
        <w:rPr>
          <w:rFonts w:ascii="Arial" w:hAnsi="Arial" w:cs="Arial"/>
          <w:bCs/>
          <w:sz w:val="24"/>
          <w:szCs w:val="24"/>
        </w:rPr>
        <w:t xml:space="preserve">Develop, monitor and report on a wider set of KPI’s for ASB including </w:t>
      </w:r>
      <w:r w:rsidR="00005FE9">
        <w:rPr>
          <w:rFonts w:ascii="Arial" w:hAnsi="Arial" w:cs="Arial"/>
          <w:bCs/>
          <w:sz w:val="24"/>
          <w:szCs w:val="24"/>
        </w:rPr>
        <w:t>targets for responding to Asb complaints, whether the case was resolved / unresolved and levels of satisfaction with case handling</w:t>
      </w:r>
    </w:p>
    <w:p w14:paraId="76CBCADF" w14:textId="62850391" w:rsidR="00005FE9" w:rsidRPr="00E269FA" w:rsidRDefault="00005FE9" w:rsidP="00005FE9">
      <w:pPr>
        <w:ind w:left="993"/>
        <w:rPr>
          <w:rFonts w:ascii="Arial" w:hAnsi="Arial" w:cs="Arial"/>
          <w:bCs/>
          <w:sz w:val="24"/>
          <w:szCs w:val="24"/>
        </w:rPr>
      </w:pPr>
      <w:r>
        <w:rPr>
          <w:rFonts w:ascii="Arial" w:hAnsi="Arial" w:cs="Arial"/>
          <w:b/>
          <w:sz w:val="24"/>
          <w:szCs w:val="24"/>
        </w:rPr>
        <w:t>Recommendation 11:</w:t>
      </w:r>
      <w:r>
        <w:rPr>
          <w:rFonts w:ascii="Arial" w:hAnsi="Arial" w:cs="Arial"/>
          <w:bCs/>
          <w:sz w:val="24"/>
          <w:szCs w:val="24"/>
        </w:rPr>
        <w:t xml:space="preserve"> undertake a self assessment against the Housing Ombudsman </w:t>
      </w:r>
      <w:r w:rsidR="00E96503">
        <w:rPr>
          <w:rFonts w:ascii="Arial" w:hAnsi="Arial" w:cs="Arial"/>
          <w:bCs/>
          <w:sz w:val="24"/>
          <w:szCs w:val="24"/>
        </w:rPr>
        <w:t>Spotlight report on Noise nuisance and develop an action plan to address any gaps</w:t>
      </w:r>
    </w:p>
    <w:p w14:paraId="14EE9564" w14:textId="1EC9D76C" w:rsidR="001345D6" w:rsidRDefault="004E3736" w:rsidP="00493274">
      <w:pPr>
        <w:pStyle w:val="ListParagraph"/>
        <w:numPr>
          <w:ilvl w:val="1"/>
          <w:numId w:val="28"/>
        </w:numPr>
        <w:rPr>
          <w:rFonts w:ascii="Arial" w:hAnsi="Arial" w:cs="Arial"/>
          <w:bCs/>
          <w:sz w:val="24"/>
          <w:szCs w:val="24"/>
        </w:rPr>
      </w:pPr>
      <w:r>
        <w:rPr>
          <w:rFonts w:ascii="Arial" w:hAnsi="Arial" w:cs="Arial"/>
          <w:bCs/>
          <w:sz w:val="24"/>
          <w:szCs w:val="24"/>
        </w:rPr>
        <w:t>Based on the evidence provided</w:t>
      </w:r>
      <w:r w:rsidR="00791763">
        <w:rPr>
          <w:rFonts w:ascii="Arial" w:hAnsi="Arial" w:cs="Arial"/>
          <w:bCs/>
          <w:sz w:val="24"/>
          <w:szCs w:val="24"/>
        </w:rPr>
        <w:t xml:space="preserve">, </w:t>
      </w:r>
      <w:r w:rsidR="00A52D7F">
        <w:rPr>
          <w:rFonts w:ascii="Arial" w:hAnsi="Arial" w:cs="Arial"/>
          <w:bCs/>
          <w:sz w:val="24"/>
          <w:szCs w:val="24"/>
        </w:rPr>
        <w:t xml:space="preserve">the panel feels that the way in which MDC deals with </w:t>
      </w:r>
      <w:r w:rsidR="00BC7136">
        <w:rPr>
          <w:rFonts w:ascii="Arial" w:hAnsi="Arial" w:cs="Arial"/>
          <w:bCs/>
          <w:sz w:val="24"/>
          <w:szCs w:val="24"/>
        </w:rPr>
        <w:t>anti-social behaviour</w:t>
      </w:r>
      <w:r w:rsidR="00A52D7F">
        <w:rPr>
          <w:rFonts w:ascii="Arial" w:hAnsi="Arial" w:cs="Arial"/>
          <w:bCs/>
          <w:sz w:val="24"/>
          <w:szCs w:val="24"/>
        </w:rPr>
        <w:t xml:space="preserve"> could be improved </w:t>
      </w:r>
      <w:r w:rsidR="00FC4E91">
        <w:rPr>
          <w:rFonts w:ascii="Arial" w:hAnsi="Arial" w:cs="Arial"/>
          <w:bCs/>
          <w:sz w:val="24"/>
          <w:szCs w:val="24"/>
        </w:rPr>
        <w:t xml:space="preserve">and therefore make a recommendation to the Housing </w:t>
      </w:r>
      <w:r w:rsidR="005A50FC">
        <w:rPr>
          <w:rFonts w:ascii="Arial" w:hAnsi="Arial" w:cs="Arial"/>
          <w:bCs/>
          <w:sz w:val="24"/>
          <w:szCs w:val="24"/>
        </w:rPr>
        <w:t>E</w:t>
      </w:r>
      <w:r w:rsidR="00FC4E91">
        <w:rPr>
          <w:rFonts w:ascii="Arial" w:hAnsi="Arial" w:cs="Arial"/>
          <w:bCs/>
          <w:sz w:val="24"/>
          <w:szCs w:val="24"/>
        </w:rPr>
        <w:t xml:space="preserve">xecutive Group that </w:t>
      </w:r>
      <w:r w:rsidR="00E96503">
        <w:rPr>
          <w:rFonts w:ascii="Arial" w:hAnsi="Arial" w:cs="Arial"/>
          <w:bCs/>
          <w:sz w:val="24"/>
          <w:szCs w:val="24"/>
        </w:rPr>
        <w:t xml:space="preserve">the recommendations made by the panel are </w:t>
      </w:r>
      <w:r w:rsidR="005A50FC">
        <w:rPr>
          <w:rFonts w:ascii="Arial" w:hAnsi="Arial" w:cs="Arial"/>
          <w:bCs/>
          <w:sz w:val="24"/>
          <w:szCs w:val="24"/>
        </w:rPr>
        <w:t xml:space="preserve">approved and </w:t>
      </w:r>
      <w:r w:rsidR="00E96503">
        <w:rPr>
          <w:rFonts w:ascii="Arial" w:hAnsi="Arial" w:cs="Arial"/>
          <w:bCs/>
          <w:sz w:val="24"/>
          <w:szCs w:val="24"/>
        </w:rPr>
        <w:t>implemented</w:t>
      </w:r>
    </w:p>
    <w:p w14:paraId="19728491" w14:textId="77777777" w:rsidR="001345D6" w:rsidRDefault="001345D6" w:rsidP="001345D6">
      <w:pPr>
        <w:spacing w:after="0"/>
        <w:rPr>
          <w:rFonts w:ascii="Arial" w:hAnsi="Arial" w:cs="Arial"/>
          <w:bCs/>
          <w:sz w:val="24"/>
          <w:szCs w:val="24"/>
        </w:rPr>
      </w:pPr>
    </w:p>
    <w:p w14:paraId="0589F6C9" w14:textId="6CBE242D" w:rsidR="00221B21" w:rsidRDefault="000056A3" w:rsidP="001345D6">
      <w:pPr>
        <w:pStyle w:val="ListParagraph"/>
        <w:numPr>
          <w:ilvl w:val="1"/>
          <w:numId w:val="28"/>
        </w:numPr>
        <w:rPr>
          <w:rFonts w:ascii="Arial" w:hAnsi="Arial" w:cs="Arial"/>
          <w:bCs/>
          <w:sz w:val="24"/>
          <w:szCs w:val="24"/>
        </w:rPr>
      </w:pPr>
      <w:r>
        <w:rPr>
          <w:rFonts w:ascii="Arial" w:hAnsi="Arial" w:cs="Arial"/>
          <w:bCs/>
          <w:sz w:val="24"/>
          <w:szCs w:val="24"/>
        </w:rPr>
        <w:t>T</w:t>
      </w:r>
      <w:r w:rsidR="00221B21">
        <w:rPr>
          <w:rFonts w:ascii="Arial" w:hAnsi="Arial" w:cs="Arial"/>
          <w:bCs/>
          <w:sz w:val="24"/>
          <w:szCs w:val="24"/>
        </w:rPr>
        <w:t xml:space="preserve">he panel </w:t>
      </w:r>
      <w:r w:rsidR="005A50FC">
        <w:rPr>
          <w:rFonts w:ascii="Arial" w:hAnsi="Arial" w:cs="Arial"/>
          <w:bCs/>
          <w:sz w:val="24"/>
          <w:szCs w:val="24"/>
        </w:rPr>
        <w:t>also</w:t>
      </w:r>
      <w:r w:rsidR="00221B21">
        <w:rPr>
          <w:rFonts w:ascii="Arial" w:hAnsi="Arial" w:cs="Arial"/>
          <w:bCs/>
          <w:sz w:val="24"/>
          <w:szCs w:val="24"/>
        </w:rPr>
        <w:t xml:space="preserve"> request MDC provides a quarterly report</w:t>
      </w:r>
      <w:r w:rsidR="004A46CC">
        <w:rPr>
          <w:rFonts w:ascii="Arial" w:hAnsi="Arial" w:cs="Arial"/>
          <w:bCs/>
          <w:sz w:val="24"/>
          <w:szCs w:val="24"/>
        </w:rPr>
        <w:t xml:space="preserve"> to the</w:t>
      </w:r>
      <w:r w:rsidR="00221B21">
        <w:rPr>
          <w:rFonts w:ascii="Arial" w:hAnsi="Arial" w:cs="Arial"/>
          <w:bCs/>
          <w:sz w:val="24"/>
          <w:szCs w:val="24"/>
        </w:rPr>
        <w:t xml:space="preserve"> panel on:</w:t>
      </w:r>
    </w:p>
    <w:p w14:paraId="18CD2A5B" w14:textId="77777777" w:rsidR="00221B21" w:rsidRPr="00221B21" w:rsidRDefault="00221B21" w:rsidP="00221B21">
      <w:pPr>
        <w:pStyle w:val="ListParagraph"/>
        <w:rPr>
          <w:rFonts w:ascii="Arial" w:hAnsi="Arial" w:cs="Arial"/>
          <w:bCs/>
          <w:sz w:val="24"/>
          <w:szCs w:val="24"/>
        </w:rPr>
      </w:pPr>
    </w:p>
    <w:p w14:paraId="502F8F1C" w14:textId="07EFB837" w:rsidR="007F6B2C" w:rsidRDefault="00CC699D" w:rsidP="00221B21">
      <w:pPr>
        <w:pStyle w:val="ListParagraph"/>
        <w:numPr>
          <w:ilvl w:val="0"/>
          <w:numId w:val="33"/>
        </w:numPr>
        <w:ind w:left="2127"/>
        <w:rPr>
          <w:rFonts w:ascii="Arial" w:hAnsi="Arial" w:cs="Arial"/>
          <w:bCs/>
          <w:sz w:val="24"/>
          <w:szCs w:val="24"/>
        </w:rPr>
      </w:pPr>
      <w:r>
        <w:rPr>
          <w:rFonts w:ascii="Arial" w:hAnsi="Arial" w:cs="Arial"/>
          <w:bCs/>
          <w:sz w:val="24"/>
          <w:szCs w:val="24"/>
        </w:rPr>
        <w:t xml:space="preserve">Progress against the </w:t>
      </w:r>
      <w:r w:rsidR="00D74AA9">
        <w:rPr>
          <w:rFonts w:ascii="Arial" w:hAnsi="Arial" w:cs="Arial"/>
          <w:bCs/>
          <w:sz w:val="24"/>
          <w:szCs w:val="24"/>
        </w:rPr>
        <w:t>recommendations</w:t>
      </w:r>
      <w:r>
        <w:rPr>
          <w:rFonts w:ascii="Arial" w:hAnsi="Arial" w:cs="Arial"/>
          <w:bCs/>
          <w:sz w:val="24"/>
          <w:szCs w:val="24"/>
        </w:rPr>
        <w:t xml:space="preserve"> </w:t>
      </w:r>
      <w:r w:rsidR="00D74AA9">
        <w:rPr>
          <w:rFonts w:ascii="Arial" w:hAnsi="Arial" w:cs="Arial"/>
          <w:bCs/>
          <w:sz w:val="24"/>
          <w:szCs w:val="24"/>
        </w:rPr>
        <w:t>made within this report</w:t>
      </w:r>
    </w:p>
    <w:p w14:paraId="33FD8947" w14:textId="77777777" w:rsidR="007F6B2C" w:rsidRPr="007F6B2C" w:rsidRDefault="007F6B2C" w:rsidP="007F6B2C">
      <w:pPr>
        <w:rPr>
          <w:rFonts w:ascii="Arial" w:hAnsi="Arial" w:cs="Arial"/>
          <w:bCs/>
          <w:sz w:val="24"/>
          <w:szCs w:val="24"/>
        </w:rPr>
      </w:pPr>
    </w:p>
    <w:p w14:paraId="6B4CAA15" w14:textId="77777777" w:rsidR="00E800A0" w:rsidRDefault="00E800A0" w:rsidP="00B8476D">
      <w:pPr>
        <w:tabs>
          <w:tab w:val="left" w:pos="1134"/>
        </w:tabs>
        <w:spacing w:after="0"/>
        <w:rPr>
          <w:rFonts w:ascii="Arial" w:hAnsi="Arial" w:cs="Arial"/>
          <w:b/>
          <w:sz w:val="40"/>
          <w:szCs w:val="40"/>
        </w:rPr>
      </w:pPr>
    </w:p>
    <w:p w14:paraId="004AB573" w14:textId="77777777" w:rsidR="00E800A0" w:rsidRDefault="00E800A0" w:rsidP="00E800A0">
      <w:pPr>
        <w:spacing w:after="0"/>
        <w:rPr>
          <w:rFonts w:ascii="Arial" w:hAnsi="Arial" w:cs="Arial"/>
          <w:b/>
          <w:sz w:val="40"/>
          <w:szCs w:val="40"/>
        </w:rPr>
      </w:pPr>
    </w:p>
    <w:sectPr w:rsidR="00E800A0" w:rsidSect="00245336">
      <w:headerReference w:type="default" r:id="rId11"/>
      <w:footerReference w:type="default" r:id="rId12"/>
      <w:headerReference w:type="first" r:id="rId13"/>
      <w:footerReference w:type="first" r:id="rId14"/>
      <w:pgSz w:w="11906" w:h="16838" w:code="9"/>
      <w:pgMar w:top="2977" w:right="1440" w:bottom="1440" w:left="1440" w:header="0"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541B" w14:textId="77777777" w:rsidR="00FB203B" w:rsidRDefault="00FB203B" w:rsidP="00D82845">
      <w:pPr>
        <w:spacing w:after="0" w:line="240" w:lineRule="auto"/>
      </w:pPr>
      <w:r>
        <w:separator/>
      </w:r>
    </w:p>
  </w:endnote>
  <w:endnote w:type="continuationSeparator" w:id="0">
    <w:p w14:paraId="5F5B80E0" w14:textId="77777777" w:rsidR="00FB203B" w:rsidRDefault="00FB203B" w:rsidP="00D8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D6E1A16" w14:paraId="648AC4A6" w14:textId="77777777" w:rsidTr="6D6E1A16">
      <w:trPr>
        <w:trHeight w:val="300"/>
      </w:trPr>
      <w:tc>
        <w:tcPr>
          <w:tcW w:w="3005" w:type="dxa"/>
        </w:tcPr>
        <w:p w14:paraId="7E151EB9" w14:textId="65B18AFE" w:rsidR="6D6E1A16" w:rsidRDefault="6D6E1A16" w:rsidP="6D6E1A16">
          <w:pPr>
            <w:pStyle w:val="Header"/>
            <w:ind w:left="-115"/>
          </w:pPr>
        </w:p>
      </w:tc>
      <w:tc>
        <w:tcPr>
          <w:tcW w:w="3005" w:type="dxa"/>
        </w:tcPr>
        <w:p w14:paraId="7D896E81" w14:textId="40DC48CC" w:rsidR="6D6E1A16" w:rsidRDefault="6D6E1A16" w:rsidP="6D6E1A16">
          <w:pPr>
            <w:pStyle w:val="Header"/>
            <w:jc w:val="center"/>
          </w:pPr>
        </w:p>
      </w:tc>
      <w:tc>
        <w:tcPr>
          <w:tcW w:w="3005" w:type="dxa"/>
        </w:tcPr>
        <w:p w14:paraId="0EF05233" w14:textId="5546AC18" w:rsidR="6D6E1A16" w:rsidRDefault="6D6E1A16" w:rsidP="6D6E1A16">
          <w:pPr>
            <w:pStyle w:val="Header"/>
            <w:ind w:right="-115"/>
            <w:jc w:val="right"/>
          </w:pPr>
        </w:p>
      </w:tc>
    </w:tr>
  </w:tbl>
  <w:p w14:paraId="50D8824B" w14:textId="0CA291ED" w:rsidR="6D6E1A16" w:rsidRDefault="6D6E1A16" w:rsidP="6D6E1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D6E1A16" w14:paraId="2DF55907" w14:textId="77777777" w:rsidTr="6D6E1A16">
      <w:trPr>
        <w:trHeight w:val="300"/>
      </w:trPr>
      <w:tc>
        <w:tcPr>
          <w:tcW w:w="3005" w:type="dxa"/>
        </w:tcPr>
        <w:p w14:paraId="65E104D5" w14:textId="153FCCBB" w:rsidR="6D6E1A16" w:rsidRDefault="6D6E1A16" w:rsidP="6D6E1A16">
          <w:pPr>
            <w:pStyle w:val="Header"/>
            <w:ind w:left="-115"/>
          </w:pPr>
        </w:p>
      </w:tc>
      <w:tc>
        <w:tcPr>
          <w:tcW w:w="3005" w:type="dxa"/>
        </w:tcPr>
        <w:p w14:paraId="777F0C02" w14:textId="1DAED714" w:rsidR="6D6E1A16" w:rsidRDefault="6D6E1A16" w:rsidP="6D6E1A16">
          <w:pPr>
            <w:pStyle w:val="Header"/>
            <w:jc w:val="center"/>
          </w:pPr>
        </w:p>
      </w:tc>
      <w:tc>
        <w:tcPr>
          <w:tcW w:w="3005" w:type="dxa"/>
        </w:tcPr>
        <w:p w14:paraId="74501FB9" w14:textId="5ED7E93F" w:rsidR="6D6E1A16" w:rsidRDefault="6D6E1A16" w:rsidP="6D6E1A16">
          <w:pPr>
            <w:pStyle w:val="Header"/>
            <w:ind w:right="-115"/>
            <w:jc w:val="right"/>
          </w:pPr>
        </w:p>
      </w:tc>
    </w:tr>
  </w:tbl>
  <w:p w14:paraId="2891B923" w14:textId="05DA7995" w:rsidR="6D6E1A16" w:rsidRDefault="6D6E1A16" w:rsidP="6D6E1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8A5D" w14:textId="77777777" w:rsidR="00FB203B" w:rsidRDefault="00FB203B" w:rsidP="00D82845">
      <w:pPr>
        <w:spacing w:after="0" w:line="240" w:lineRule="auto"/>
      </w:pPr>
      <w:r>
        <w:separator/>
      </w:r>
    </w:p>
  </w:footnote>
  <w:footnote w:type="continuationSeparator" w:id="0">
    <w:p w14:paraId="17732BD6" w14:textId="77777777" w:rsidR="00FB203B" w:rsidRDefault="00FB203B" w:rsidP="00D8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D6E1A16" w14:paraId="3FA40B48" w14:textId="77777777" w:rsidTr="6D6E1A16">
      <w:trPr>
        <w:trHeight w:val="300"/>
      </w:trPr>
      <w:tc>
        <w:tcPr>
          <w:tcW w:w="3005" w:type="dxa"/>
        </w:tcPr>
        <w:p w14:paraId="30F723E3" w14:textId="0E2F5703" w:rsidR="6D6E1A16" w:rsidRDefault="6D6E1A16" w:rsidP="6D6E1A16">
          <w:pPr>
            <w:pStyle w:val="Header"/>
            <w:ind w:left="-115"/>
          </w:pPr>
        </w:p>
      </w:tc>
      <w:tc>
        <w:tcPr>
          <w:tcW w:w="3005" w:type="dxa"/>
        </w:tcPr>
        <w:p w14:paraId="09F7F050" w14:textId="20D59D12" w:rsidR="6D6E1A16" w:rsidRDefault="6D6E1A16" w:rsidP="6D6E1A16">
          <w:pPr>
            <w:pStyle w:val="Header"/>
            <w:jc w:val="center"/>
          </w:pPr>
        </w:p>
      </w:tc>
      <w:tc>
        <w:tcPr>
          <w:tcW w:w="3005" w:type="dxa"/>
        </w:tcPr>
        <w:p w14:paraId="230882FB" w14:textId="7A71834F" w:rsidR="6D6E1A16" w:rsidRDefault="6D6E1A16" w:rsidP="6D6E1A16">
          <w:pPr>
            <w:pStyle w:val="Header"/>
            <w:ind w:right="-115"/>
            <w:jc w:val="right"/>
          </w:pPr>
        </w:p>
      </w:tc>
    </w:tr>
  </w:tbl>
  <w:p w14:paraId="6C209694" w14:textId="718A3983" w:rsidR="6D6E1A16" w:rsidRDefault="6D6E1A16" w:rsidP="6D6E1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CC1F" w14:textId="77777777" w:rsidR="00410261" w:rsidRDefault="0024650C">
    <w:pPr>
      <w:pStyle w:val="Header"/>
    </w:pPr>
    <w:r w:rsidRPr="0024650C">
      <w:rPr>
        <w:noProof/>
        <w:lang w:eastAsia="en-GB"/>
      </w:rPr>
      <w:drawing>
        <wp:anchor distT="0" distB="0" distL="114300" distR="114300" simplePos="0" relativeHeight="251658240" behindDoc="1" locked="0" layoutInCell="1" allowOverlap="1" wp14:anchorId="31934AE3" wp14:editId="39F40C51">
          <wp:simplePos x="0" y="0"/>
          <wp:positionH relativeFrom="page">
            <wp:posOffset>-635</wp:posOffset>
          </wp:positionH>
          <wp:positionV relativeFrom="paragraph">
            <wp:posOffset>-4445</wp:posOffset>
          </wp:positionV>
          <wp:extent cx="7544886" cy="10668000"/>
          <wp:effectExtent l="0" t="0" r="0" b="0"/>
          <wp:wrapNone/>
          <wp:docPr id="1260022156" name="Picture 1260022156" descr="J:\Branding\2019\Report covers\MDC report cover template.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randing\2019\Report covers\MDC report cover template.pd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4886"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B09"/>
    <w:multiLevelType w:val="hybridMultilevel"/>
    <w:tmpl w:val="82625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857050"/>
    <w:multiLevelType w:val="hybridMultilevel"/>
    <w:tmpl w:val="181AFC5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0C332A10"/>
    <w:multiLevelType w:val="hybridMultilevel"/>
    <w:tmpl w:val="D2824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E43D7"/>
    <w:multiLevelType w:val="hybridMultilevel"/>
    <w:tmpl w:val="85A0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04066"/>
    <w:multiLevelType w:val="hybridMultilevel"/>
    <w:tmpl w:val="912A5C78"/>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5" w15:restartNumberingAfterBreak="0">
    <w:nsid w:val="1E7F2FC3"/>
    <w:multiLevelType w:val="hybridMultilevel"/>
    <w:tmpl w:val="16CAAAB6"/>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20300CD0"/>
    <w:multiLevelType w:val="hybridMultilevel"/>
    <w:tmpl w:val="7F38194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 w15:restartNumberingAfterBreak="0">
    <w:nsid w:val="20EB0FD7"/>
    <w:multiLevelType w:val="hybridMultilevel"/>
    <w:tmpl w:val="40E03800"/>
    <w:lvl w:ilvl="0" w:tplc="C4767F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003287"/>
    <w:multiLevelType w:val="hybridMultilevel"/>
    <w:tmpl w:val="2E6E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A5F75"/>
    <w:multiLevelType w:val="hybridMultilevel"/>
    <w:tmpl w:val="D212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25B27"/>
    <w:multiLevelType w:val="multilevel"/>
    <w:tmpl w:val="8C005D2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A647489"/>
    <w:multiLevelType w:val="hybridMultilevel"/>
    <w:tmpl w:val="F0F690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C0F73FE"/>
    <w:multiLevelType w:val="hybridMultilevel"/>
    <w:tmpl w:val="4352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C352E"/>
    <w:multiLevelType w:val="multilevel"/>
    <w:tmpl w:val="8C005D2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A32F0A"/>
    <w:multiLevelType w:val="hybridMultilevel"/>
    <w:tmpl w:val="B14E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B3A70"/>
    <w:multiLevelType w:val="hybridMultilevel"/>
    <w:tmpl w:val="5A446C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AE05347"/>
    <w:multiLevelType w:val="hybridMultilevel"/>
    <w:tmpl w:val="05388E6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7" w15:restartNumberingAfterBreak="0">
    <w:nsid w:val="415529A9"/>
    <w:multiLevelType w:val="hybridMultilevel"/>
    <w:tmpl w:val="65CCC7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49305BC"/>
    <w:multiLevelType w:val="hybridMultilevel"/>
    <w:tmpl w:val="558A2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5F6C71"/>
    <w:multiLevelType w:val="hybridMultilevel"/>
    <w:tmpl w:val="15D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D577CC"/>
    <w:multiLevelType w:val="hybridMultilevel"/>
    <w:tmpl w:val="3D4C140E"/>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49AE69CD"/>
    <w:multiLevelType w:val="multilevel"/>
    <w:tmpl w:val="C87CE3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C3D0E27"/>
    <w:multiLevelType w:val="hybridMultilevel"/>
    <w:tmpl w:val="3ED86940"/>
    <w:lvl w:ilvl="0" w:tplc="3DC417DE">
      <w:start w:val="1"/>
      <w:numFmt w:val="decimal"/>
      <w:lvlText w:val="%1."/>
      <w:lvlJc w:val="left"/>
      <w:pPr>
        <w:ind w:left="927" w:hanging="360"/>
      </w:pPr>
      <w:rPr>
        <w:rFonts w:hint="default"/>
        <w:b/>
        <w:sz w:val="28"/>
        <w:szCs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5A676EBC"/>
    <w:multiLevelType w:val="hybridMultilevel"/>
    <w:tmpl w:val="CC580BA6"/>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5F4C2A1B"/>
    <w:multiLevelType w:val="hybridMultilevel"/>
    <w:tmpl w:val="192AC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31B5DAC"/>
    <w:multiLevelType w:val="hybridMultilevel"/>
    <w:tmpl w:val="C9D80C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7DA7633"/>
    <w:multiLevelType w:val="hybridMultilevel"/>
    <w:tmpl w:val="A50A0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8B70C3D"/>
    <w:multiLevelType w:val="hybridMultilevel"/>
    <w:tmpl w:val="5C4064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738C1ED9"/>
    <w:multiLevelType w:val="hybridMultilevel"/>
    <w:tmpl w:val="50B8268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9" w15:restartNumberingAfterBreak="0">
    <w:nsid w:val="750E5BB5"/>
    <w:multiLevelType w:val="hybridMultilevel"/>
    <w:tmpl w:val="FFC0F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5272F37"/>
    <w:multiLevelType w:val="hybridMultilevel"/>
    <w:tmpl w:val="1ED2C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7106E9B"/>
    <w:multiLevelType w:val="hybridMultilevel"/>
    <w:tmpl w:val="DCB0E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E66BF"/>
    <w:multiLevelType w:val="hybridMultilevel"/>
    <w:tmpl w:val="FA567C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79BE38C6"/>
    <w:multiLevelType w:val="multilevel"/>
    <w:tmpl w:val="8C005D2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D323B78"/>
    <w:multiLevelType w:val="hybridMultilevel"/>
    <w:tmpl w:val="74463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2A3A58"/>
    <w:multiLevelType w:val="hybridMultilevel"/>
    <w:tmpl w:val="02247CE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593972490">
    <w:abstractNumId w:val="30"/>
  </w:num>
  <w:num w:numId="2" w16cid:durableId="591354386">
    <w:abstractNumId w:val="29"/>
  </w:num>
  <w:num w:numId="3" w16cid:durableId="1704281519">
    <w:abstractNumId w:val="26"/>
  </w:num>
  <w:num w:numId="4" w16cid:durableId="443113221">
    <w:abstractNumId w:val="24"/>
  </w:num>
  <w:num w:numId="5" w16cid:durableId="940185401">
    <w:abstractNumId w:val="0"/>
  </w:num>
  <w:num w:numId="6" w16cid:durableId="246769103">
    <w:abstractNumId w:val="27"/>
  </w:num>
  <w:num w:numId="7" w16cid:durableId="1854491338">
    <w:abstractNumId w:val="5"/>
  </w:num>
  <w:num w:numId="8" w16cid:durableId="1676423511">
    <w:abstractNumId w:val="20"/>
  </w:num>
  <w:num w:numId="9" w16cid:durableId="1827551406">
    <w:abstractNumId w:val="23"/>
  </w:num>
  <w:num w:numId="10" w16cid:durableId="2560945">
    <w:abstractNumId w:val="8"/>
  </w:num>
  <w:num w:numId="11" w16cid:durableId="1144077643">
    <w:abstractNumId w:val="12"/>
  </w:num>
  <w:num w:numId="12" w16cid:durableId="243420034">
    <w:abstractNumId w:val="19"/>
  </w:num>
  <w:num w:numId="13" w16cid:durableId="320542368">
    <w:abstractNumId w:val="9"/>
  </w:num>
  <w:num w:numId="14" w16cid:durableId="874855073">
    <w:abstractNumId w:val="2"/>
  </w:num>
  <w:num w:numId="15" w16cid:durableId="811140342">
    <w:abstractNumId w:val="34"/>
  </w:num>
  <w:num w:numId="16" w16cid:durableId="474376159">
    <w:abstractNumId w:val="7"/>
  </w:num>
  <w:num w:numId="17" w16cid:durableId="55401118">
    <w:abstractNumId w:val="16"/>
  </w:num>
  <w:num w:numId="18" w16cid:durableId="444230096">
    <w:abstractNumId w:val="4"/>
  </w:num>
  <w:num w:numId="19" w16cid:durableId="1901593316">
    <w:abstractNumId w:val="28"/>
  </w:num>
  <w:num w:numId="20" w16cid:durableId="179590091">
    <w:abstractNumId w:val="22"/>
  </w:num>
  <w:num w:numId="21" w16cid:durableId="1102578184">
    <w:abstractNumId w:val="32"/>
  </w:num>
  <w:num w:numId="22" w16cid:durableId="118955036">
    <w:abstractNumId w:val="35"/>
  </w:num>
  <w:num w:numId="23" w16cid:durableId="880895358">
    <w:abstractNumId w:val="14"/>
  </w:num>
  <w:num w:numId="24" w16cid:durableId="2119060839">
    <w:abstractNumId w:val="18"/>
  </w:num>
  <w:num w:numId="25" w16cid:durableId="248664066">
    <w:abstractNumId w:val="11"/>
  </w:num>
  <w:num w:numId="26" w16cid:durableId="676032810">
    <w:abstractNumId w:val="15"/>
  </w:num>
  <w:num w:numId="27" w16cid:durableId="757673338">
    <w:abstractNumId w:val="25"/>
  </w:num>
  <w:num w:numId="28" w16cid:durableId="673410950">
    <w:abstractNumId w:val="21"/>
  </w:num>
  <w:num w:numId="29" w16cid:durableId="642269990">
    <w:abstractNumId w:val="17"/>
  </w:num>
  <w:num w:numId="30" w16cid:durableId="975992455">
    <w:abstractNumId w:val="33"/>
  </w:num>
  <w:num w:numId="31" w16cid:durableId="589702476">
    <w:abstractNumId w:val="3"/>
  </w:num>
  <w:num w:numId="32" w16cid:durableId="456682637">
    <w:abstractNumId w:val="10"/>
  </w:num>
  <w:num w:numId="33" w16cid:durableId="1428887023">
    <w:abstractNumId w:val="13"/>
  </w:num>
  <w:num w:numId="34" w16cid:durableId="1573465654">
    <w:abstractNumId w:val="31"/>
  </w:num>
  <w:num w:numId="35" w16cid:durableId="1957131145">
    <w:abstractNumId w:val="6"/>
  </w:num>
  <w:num w:numId="36" w16cid:durableId="12871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0C"/>
    <w:rsid w:val="00001EB2"/>
    <w:rsid w:val="000056A3"/>
    <w:rsid w:val="00005FE9"/>
    <w:rsid w:val="0003516D"/>
    <w:rsid w:val="0004673B"/>
    <w:rsid w:val="00046FCC"/>
    <w:rsid w:val="00047F3D"/>
    <w:rsid w:val="00063931"/>
    <w:rsid w:val="000658D7"/>
    <w:rsid w:val="0007078F"/>
    <w:rsid w:val="00073077"/>
    <w:rsid w:val="00077B41"/>
    <w:rsid w:val="00085A8E"/>
    <w:rsid w:val="000C0A8F"/>
    <w:rsid w:val="000C294D"/>
    <w:rsid w:val="000C5891"/>
    <w:rsid w:val="000C7185"/>
    <w:rsid w:val="000D1452"/>
    <w:rsid w:val="000E18D0"/>
    <w:rsid w:val="000E558B"/>
    <w:rsid w:val="000F1FA7"/>
    <w:rsid w:val="000F385A"/>
    <w:rsid w:val="000F6730"/>
    <w:rsid w:val="00100ABA"/>
    <w:rsid w:val="00111419"/>
    <w:rsid w:val="00112125"/>
    <w:rsid w:val="001208C9"/>
    <w:rsid w:val="001246D6"/>
    <w:rsid w:val="00131454"/>
    <w:rsid w:val="00132038"/>
    <w:rsid w:val="001345D6"/>
    <w:rsid w:val="001376B0"/>
    <w:rsid w:val="00146937"/>
    <w:rsid w:val="00161E07"/>
    <w:rsid w:val="00164BFC"/>
    <w:rsid w:val="00167F48"/>
    <w:rsid w:val="00193E39"/>
    <w:rsid w:val="0019604B"/>
    <w:rsid w:val="001A5285"/>
    <w:rsid w:val="001A6592"/>
    <w:rsid w:val="001B2CF9"/>
    <w:rsid w:val="001B3A71"/>
    <w:rsid w:val="001C736C"/>
    <w:rsid w:val="001D1DE2"/>
    <w:rsid w:val="001E61B0"/>
    <w:rsid w:val="001F3481"/>
    <w:rsid w:val="001F3AE8"/>
    <w:rsid w:val="001F47CC"/>
    <w:rsid w:val="002149A6"/>
    <w:rsid w:val="00221B21"/>
    <w:rsid w:val="00223A4E"/>
    <w:rsid w:val="00226301"/>
    <w:rsid w:val="00241EE2"/>
    <w:rsid w:val="00245336"/>
    <w:rsid w:val="0024650C"/>
    <w:rsid w:val="0024680D"/>
    <w:rsid w:val="00247690"/>
    <w:rsid w:val="002574A5"/>
    <w:rsid w:val="00257A46"/>
    <w:rsid w:val="00260107"/>
    <w:rsid w:val="00260BE0"/>
    <w:rsid w:val="00266014"/>
    <w:rsid w:val="00275B7D"/>
    <w:rsid w:val="00281BDA"/>
    <w:rsid w:val="00283B96"/>
    <w:rsid w:val="0029042C"/>
    <w:rsid w:val="0029053F"/>
    <w:rsid w:val="00296C24"/>
    <w:rsid w:val="002A3DA4"/>
    <w:rsid w:val="002A7B08"/>
    <w:rsid w:val="002C3C20"/>
    <w:rsid w:val="002D3F9E"/>
    <w:rsid w:val="002E6F3B"/>
    <w:rsid w:val="0030349A"/>
    <w:rsid w:val="0032241D"/>
    <w:rsid w:val="00322545"/>
    <w:rsid w:val="00343538"/>
    <w:rsid w:val="003542D5"/>
    <w:rsid w:val="003775F4"/>
    <w:rsid w:val="003815DC"/>
    <w:rsid w:val="003914A0"/>
    <w:rsid w:val="003A5581"/>
    <w:rsid w:val="003C594B"/>
    <w:rsid w:val="003D3CA3"/>
    <w:rsid w:val="003D62A5"/>
    <w:rsid w:val="003E4502"/>
    <w:rsid w:val="003F395F"/>
    <w:rsid w:val="003F4BC1"/>
    <w:rsid w:val="003F588D"/>
    <w:rsid w:val="00410261"/>
    <w:rsid w:val="004115DB"/>
    <w:rsid w:val="004136B6"/>
    <w:rsid w:val="0041424F"/>
    <w:rsid w:val="00416DEA"/>
    <w:rsid w:val="004657C7"/>
    <w:rsid w:val="00476525"/>
    <w:rsid w:val="00482ACA"/>
    <w:rsid w:val="00493274"/>
    <w:rsid w:val="004A46CC"/>
    <w:rsid w:val="004A6C4E"/>
    <w:rsid w:val="004B102D"/>
    <w:rsid w:val="004B20EF"/>
    <w:rsid w:val="004B4BC7"/>
    <w:rsid w:val="004B5204"/>
    <w:rsid w:val="004E3736"/>
    <w:rsid w:val="004E76B8"/>
    <w:rsid w:val="00504C50"/>
    <w:rsid w:val="005064FA"/>
    <w:rsid w:val="005145FC"/>
    <w:rsid w:val="00514B1C"/>
    <w:rsid w:val="00515204"/>
    <w:rsid w:val="00521217"/>
    <w:rsid w:val="00532EE8"/>
    <w:rsid w:val="0053302C"/>
    <w:rsid w:val="0054306A"/>
    <w:rsid w:val="005466F5"/>
    <w:rsid w:val="00551284"/>
    <w:rsid w:val="005515E4"/>
    <w:rsid w:val="005A1061"/>
    <w:rsid w:val="005A32EF"/>
    <w:rsid w:val="005A50FC"/>
    <w:rsid w:val="005C2A78"/>
    <w:rsid w:val="005F3C91"/>
    <w:rsid w:val="005F6B48"/>
    <w:rsid w:val="0060480B"/>
    <w:rsid w:val="006069CB"/>
    <w:rsid w:val="00606EF8"/>
    <w:rsid w:val="006071F6"/>
    <w:rsid w:val="006128A8"/>
    <w:rsid w:val="00616A31"/>
    <w:rsid w:val="00630BC6"/>
    <w:rsid w:val="0063541F"/>
    <w:rsid w:val="00643121"/>
    <w:rsid w:val="00644865"/>
    <w:rsid w:val="00655832"/>
    <w:rsid w:val="00655A29"/>
    <w:rsid w:val="00674F7F"/>
    <w:rsid w:val="00677601"/>
    <w:rsid w:val="00683143"/>
    <w:rsid w:val="00690AD3"/>
    <w:rsid w:val="00695947"/>
    <w:rsid w:val="006A46F0"/>
    <w:rsid w:val="006A76C5"/>
    <w:rsid w:val="006B3D9A"/>
    <w:rsid w:val="006C53A2"/>
    <w:rsid w:val="006D6CDB"/>
    <w:rsid w:val="006D74EA"/>
    <w:rsid w:val="006E099E"/>
    <w:rsid w:val="006F2E10"/>
    <w:rsid w:val="006F2E76"/>
    <w:rsid w:val="006F458E"/>
    <w:rsid w:val="0070431F"/>
    <w:rsid w:val="00714C4A"/>
    <w:rsid w:val="00715BD9"/>
    <w:rsid w:val="00722A81"/>
    <w:rsid w:val="00722AB0"/>
    <w:rsid w:val="00725900"/>
    <w:rsid w:val="00730D4F"/>
    <w:rsid w:val="0073178D"/>
    <w:rsid w:val="007551F5"/>
    <w:rsid w:val="00765961"/>
    <w:rsid w:val="00771C2F"/>
    <w:rsid w:val="00777BFD"/>
    <w:rsid w:val="00784D71"/>
    <w:rsid w:val="00791763"/>
    <w:rsid w:val="007C2213"/>
    <w:rsid w:val="007D426B"/>
    <w:rsid w:val="007E01AB"/>
    <w:rsid w:val="007E0D89"/>
    <w:rsid w:val="007E4694"/>
    <w:rsid w:val="007F1C08"/>
    <w:rsid w:val="007F24DF"/>
    <w:rsid w:val="007F6B2C"/>
    <w:rsid w:val="00813E64"/>
    <w:rsid w:val="00831CED"/>
    <w:rsid w:val="00833E86"/>
    <w:rsid w:val="0087470A"/>
    <w:rsid w:val="00884437"/>
    <w:rsid w:val="00887FE8"/>
    <w:rsid w:val="00894C83"/>
    <w:rsid w:val="008A2D5A"/>
    <w:rsid w:val="008D75E2"/>
    <w:rsid w:val="008E1065"/>
    <w:rsid w:val="008F3DAF"/>
    <w:rsid w:val="009061D1"/>
    <w:rsid w:val="00913D2F"/>
    <w:rsid w:val="0092023D"/>
    <w:rsid w:val="0093134B"/>
    <w:rsid w:val="00936350"/>
    <w:rsid w:val="009452D7"/>
    <w:rsid w:val="009511D2"/>
    <w:rsid w:val="00963758"/>
    <w:rsid w:val="009640C6"/>
    <w:rsid w:val="009703F9"/>
    <w:rsid w:val="00976C3F"/>
    <w:rsid w:val="0099265F"/>
    <w:rsid w:val="009B004A"/>
    <w:rsid w:val="00A05733"/>
    <w:rsid w:val="00A068E2"/>
    <w:rsid w:val="00A07E1E"/>
    <w:rsid w:val="00A23D3E"/>
    <w:rsid w:val="00A309B4"/>
    <w:rsid w:val="00A35142"/>
    <w:rsid w:val="00A52D7F"/>
    <w:rsid w:val="00A654C4"/>
    <w:rsid w:val="00A71A17"/>
    <w:rsid w:val="00A727EE"/>
    <w:rsid w:val="00A7740D"/>
    <w:rsid w:val="00A83319"/>
    <w:rsid w:val="00AB7D35"/>
    <w:rsid w:val="00AD6016"/>
    <w:rsid w:val="00AE5FE9"/>
    <w:rsid w:val="00AF0F57"/>
    <w:rsid w:val="00AF5338"/>
    <w:rsid w:val="00B070A5"/>
    <w:rsid w:val="00B2209E"/>
    <w:rsid w:val="00B2227F"/>
    <w:rsid w:val="00B2255B"/>
    <w:rsid w:val="00B54FED"/>
    <w:rsid w:val="00B63A48"/>
    <w:rsid w:val="00B700C7"/>
    <w:rsid w:val="00B7566B"/>
    <w:rsid w:val="00B8476D"/>
    <w:rsid w:val="00B91768"/>
    <w:rsid w:val="00BA34E3"/>
    <w:rsid w:val="00BC64CB"/>
    <w:rsid w:val="00BC7136"/>
    <w:rsid w:val="00BD0E81"/>
    <w:rsid w:val="00BD6710"/>
    <w:rsid w:val="00BE3D79"/>
    <w:rsid w:val="00BE4F21"/>
    <w:rsid w:val="00BF5883"/>
    <w:rsid w:val="00C13148"/>
    <w:rsid w:val="00C16404"/>
    <w:rsid w:val="00C16B26"/>
    <w:rsid w:val="00C24B39"/>
    <w:rsid w:val="00C25284"/>
    <w:rsid w:val="00C26EBB"/>
    <w:rsid w:val="00C338B0"/>
    <w:rsid w:val="00C60236"/>
    <w:rsid w:val="00C6138C"/>
    <w:rsid w:val="00C6329D"/>
    <w:rsid w:val="00C713BC"/>
    <w:rsid w:val="00C8231E"/>
    <w:rsid w:val="00C838CA"/>
    <w:rsid w:val="00C845A9"/>
    <w:rsid w:val="00CA0AAD"/>
    <w:rsid w:val="00CA4811"/>
    <w:rsid w:val="00CB2024"/>
    <w:rsid w:val="00CB2BEF"/>
    <w:rsid w:val="00CB4D29"/>
    <w:rsid w:val="00CC04F5"/>
    <w:rsid w:val="00CC699D"/>
    <w:rsid w:val="00CD09F2"/>
    <w:rsid w:val="00CD35D3"/>
    <w:rsid w:val="00CD49D9"/>
    <w:rsid w:val="00CD4C13"/>
    <w:rsid w:val="00CE574C"/>
    <w:rsid w:val="00CF3C8F"/>
    <w:rsid w:val="00D13621"/>
    <w:rsid w:val="00D17C2B"/>
    <w:rsid w:val="00D607C6"/>
    <w:rsid w:val="00D74AA9"/>
    <w:rsid w:val="00D82845"/>
    <w:rsid w:val="00D86C38"/>
    <w:rsid w:val="00DB41F1"/>
    <w:rsid w:val="00DB7DFD"/>
    <w:rsid w:val="00DC072B"/>
    <w:rsid w:val="00DD31F7"/>
    <w:rsid w:val="00DE001D"/>
    <w:rsid w:val="00DE0374"/>
    <w:rsid w:val="00DF5EA1"/>
    <w:rsid w:val="00DF6378"/>
    <w:rsid w:val="00E13B84"/>
    <w:rsid w:val="00E2234B"/>
    <w:rsid w:val="00E23C6D"/>
    <w:rsid w:val="00E269FA"/>
    <w:rsid w:val="00E26E42"/>
    <w:rsid w:val="00E332D2"/>
    <w:rsid w:val="00E41ACF"/>
    <w:rsid w:val="00E516E7"/>
    <w:rsid w:val="00E573C3"/>
    <w:rsid w:val="00E60835"/>
    <w:rsid w:val="00E75DE2"/>
    <w:rsid w:val="00E77E54"/>
    <w:rsid w:val="00E800A0"/>
    <w:rsid w:val="00E85456"/>
    <w:rsid w:val="00E87897"/>
    <w:rsid w:val="00E94AB9"/>
    <w:rsid w:val="00E96503"/>
    <w:rsid w:val="00E974C5"/>
    <w:rsid w:val="00EA237A"/>
    <w:rsid w:val="00EC2907"/>
    <w:rsid w:val="00F14BD2"/>
    <w:rsid w:val="00F4020C"/>
    <w:rsid w:val="00F42C06"/>
    <w:rsid w:val="00F47EE2"/>
    <w:rsid w:val="00F5326C"/>
    <w:rsid w:val="00F53988"/>
    <w:rsid w:val="00F544E9"/>
    <w:rsid w:val="00F63153"/>
    <w:rsid w:val="00F77CDD"/>
    <w:rsid w:val="00F8044F"/>
    <w:rsid w:val="00F84FB3"/>
    <w:rsid w:val="00F84FBB"/>
    <w:rsid w:val="00F853E6"/>
    <w:rsid w:val="00F866D0"/>
    <w:rsid w:val="00F87BFE"/>
    <w:rsid w:val="00F92CC3"/>
    <w:rsid w:val="00F93975"/>
    <w:rsid w:val="00FA1402"/>
    <w:rsid w:val="00FB203B"/>
    <w:rsid w:val="00FB4E13"/>
    <w:rsid w:val="00FC19A4"/>
    <w:rsid w:val="00FC4E91"/>
    <w:rsid w:val="00FE07A0"/>
    <w:rsid w:val="00FF76AD"/>
    <w:rsid w:val="08B72BAA"/>
    <w:rsid w:val="14CEAD5B"/>
    <w:rsid w:val="5267D4D9"/>
    <w:rsid w:val="549A225C"/>
    <w:rsid w:val="6D6E1A16"/>
    <w:rsid w:val="70B90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09D9B"/>
  <w15:chartTrackingRefBased/>
  <w15:docId w15:val="{D4E10209-A105-4AA6-B27A-F134B545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0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paragraph" w:styleId="ListParagraph">
    <w:name w:val="List Paragraph"/>
    <w:basedOn w:val="Normal"/>
    <w:uiPriority w:val="34"/>
    <w:qFormat/>
    <w:rsid w:val="000D1452"/>
    <w:pPr>
      <w:spacing w:after="0" w:line="240" w:lineRule="auto"/>
      <w:ind w:left="720"/>
      <w:contextualSpacing/>
    </w:pPr>
  </w:style>
  <w:style w:type="paragraph" w:styleId="BodyText">
    <w:name w:val="Body Text"/>
    <w:basedOn w:val="Normal"/>
    <w:link w:val="BodyTextChar"/>
    <w:uiPriority w:val="1"/>
    <w:qFormat/>
    <w:rsid w:val="008E106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E1065"/>
    <w:rPr>
      <w:rFonts w:ascii="Arial" w:eastAsia="Arial" w:hAnsi="Arial" w:cs="Arial"/>
      <w:sz w:val="24"/>
      <w:szCs w:val="24"/>
      <w:lang w:val="en-US"/>
    </w:rPr>
  </w:style>
  <w:style w:type="paragraph" w:styleId="Title">
    <w:name w:val="Title"/>
    <w:basedOn w:val="Normal"/>
    <w:link w:val="TitleChar"/>
    <w:uiPriority w:val="1"/>
    <w:qFormat/>
    <w:rsid w:val="008E1065"/>
    <w:pPr>
      <w:widowControl w:val="0"/>
      <w:autoSpaceDE w:val="0"/>
      <w:autoSpaceDN w:val="0"/>
      <w:spacing w:after="0" w:line="240" w:lineRule="auto"/>
      <w:ind w:left="2375" w:right="1699"/>
      <w:jc w:val="center"/>
    </w:pPr>
    <w:rPr>
      <w:rFonts w:ascii="Arial" w:eastAsia="Arial" w:hAnsi="Arial" w:cs="Arial"/>
      <w:b/>
      <w:bCs/>
      <w:sz w:val="56"/>
      <w:szCs w:val="56"/>
      <w:lang w:val="en-US"/>
    </w:rPr>
  </w:style>
  <w:style w:type="character" w:customStyle="1" w:styleId="TitleChar">
    <w:name w:val="Title Char"/>
    <w:basedOn w:val="DefaultParagraphFont"/>
    <w:link w:val="Title"/>
    <w:uiPriority w:val="1"/>
    <w:rsid w:val="008E1065"/>
    <w:rPr>
      <w:rFonts w:ascii="Arial" w:eastAsia="Arial" w:hAnsi="Arial" w:cs="Arial"/>
      <w:b/>
      <w:bCs/>
      <w:sz w:val="56"/>
      <w:szCs w:val="56"/>
      <w:lang w:val="en-US"/>
    </w:rPr>
  </w:style>
  <w:style w:type="character" w:customStyle="1" w:styleId="Heading1Char">
    <w:name w:val="Heading 1 Char"/>
    <w:basedOn w:val="DefaultParagraphFont"/>
    <w:link w:val="Heading1"/>
    <w:uiPriority w:val="9"/>
    <w:rsid w:val="008E1065"/>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8E1065"/>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C594B"/>
    <w:rPr>
      <w:sz w:val="16"/>
      <w:szCs w:val="16"/>
    </w:rPr>
  </w:style>
  <w:style w:type="paragraph" w:styleId="CommentText">
    <w:name w:val="annotation text"/>
    <w:basedOn w:val="Normal"/>
    <w:link w:val="CommentTextChar"/>
    <w:uiPriority w:val="99"/>
    <w:unhideWhenUsed/>
    <w:rsid w:val="003C594B"/>
    <w:pPr>
      <w:spacing w:line="240" w:lineRule="auto"/>
    </w:pPr>
    <w:rPr>
      <w:sz w:val="20"/>
      <w:szCs w:val="20"/>
    </w:rPr>
  </w:style>
  <w:style w:type="character" w:customStyle="1" w:styleId="CommentTextChar">
    <w:name w:val="Comment Text Char"/>
    <w:basedOn w:val="DefaultParagraphFont"/>
    <w:link w:val="CommentText"/>
    <w:uiPriority w:val="99"/>
    <w:rsid w:val="003C594B"/>
    <w:rPr>
      <w:sz w:val="20"/>
      <w:szCs w:val="20"/>
    </w:rPr>
  </w:style>
  <w:style w:type="character" w:styleId="UnresolvedMention">
    <w:name w:val="Unresolved Mention"/>
    <w:basedOn w:val="DefaultParagraphFont"/>
    <w:uiPriority w:val="99"/>
    <w:semiHidden/>
    <w:unhideWhenUsed/>
    <w:rsid w:val="00E80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7035">
      <w:bodyDiv w:val="1"/>
      <w:marLeft w:val="0"/>
      <w:marRight w:val="0"/>
      <w:marTop w:val="0"/>
      <w:marBottom w:val="0"/>
      <w:divBdr>
        <w:top w:val="none" w:sz="0" w:space="0" w:color="auto"/>
        <w:left w:val="none" w:sz="0" w:space="0" w:color="auto"/>
        <w:bottom w:val="none" w:sz="0" w:space="0" w:color="auto"/>
        <w:right w:val="none" w:sz="0" w:space="0" w:color="auto"/>
      </w:divBdr>
    </w:div>
    <w:div w:id="101773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FE366B3563EE489EA2A0AA92DED50F" ma:contentTypeVersion="10" ma:contentTypeDescription="Create a new document." ma:contentTypeScope="" ma:versionID="403e6c1c04f753c2bb3a14d6334164e2">
  <xsd:schema xmlns:xsd="http://www.w3.org/2001/XMLSchema" xmlns:xs="http://www.w3.org/2001/XMLSchema" xmlns:p="http://schemas.microsoft.com/office/2006/metadata/properties" xmlns:ns2="c96636e1-8df4-4143-a9bb-403f63875832" xmlns:ns3="6a687cce-c35d-4f38-8c9e-f457fda17e9e" targetNamespace="http://schemas.microsoft.com/office/2006/metadata/properties" ma:root="true" ma:fieldsID="91e45618c802afca1b7682088d4c579d" ns2:_="" ns3:_="">
    <xsd:import namespace="c96636e1-8df4-4143-a9bb-403f63875832"/>
    <xsd:import namespace="6a687cce-c35d-4f38-8c9e-f457fda17e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636e1-8df4-4143-a9bb-403f63875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687cce-c35d-4f38-8c9e-f457fda17e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D77B4-CD32-4DAD-9602-3C4CEDF5E032}">
  <ds:schemaRefs>
    <ds:schemaRef ds:uri="http://schemas.microsoft.com/sharepoint/v3/contenttype/forms"/>
  </ds:schemaRefs>
</ds:datastoreItem>
</file>

<file path=customXml/itemProps2.xml><?xml version="1.0" encoding="utf-8"?>
<ds:datastoreItem xmlns:ds="http://schemas.openxmlformats.org/officeDocument/2006/customXml" ds:itemID="{E4A01B61-99B9-4ACC-818F-5AA26AB047A6}">
  <ds:schemaRefs>
    <ds:schemaRef ds:uri="http://schemas.openxmlformats.org/officeDocument/2006/bibliography"/>
  </ds:schemaRefs>
</ds:datastoreItem>
</file>

<file path=customXml/itemProps3.xml><?xml version="1.0" encoding="utf-8"?>
<ds:datastoreItem xmlns:ds="http://schemas.openxmlformats.org/officeDocument/2006/customXml" ds:itemID="{A2A6809C-8882-4213-990E-A0C390A16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636e1-8df4-4143-a9bb-403f63875832"/>
    <ds:schemaRef ds:uri="6a687cce-c35d-4f38-8c9e-f457fda17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A3F49C-68A1-4458-AD01-92C4398E72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Manning</dc:creator>
  <cp:keywords/>
  <dc:description/>
  <cp:lastModifiedBy>Jeanette Marples</cp:lastModifiedBy>
  <cp:revision>87</cp:revision>
  <cp:lastPrinted>2019-05-08T12:20:00Z</cp:lastPrinted>
  <dcterms:created xsi:type="dcterms:W3CDTF">2025-08-26T09:31:00Z</dcterms:created>
  <dcterms:modified xsi:type="dcterms:W3CDTF">2025-08-26T11:42:00Z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0x01010048FE366B3563EE489EA2A0AA92DED50F</vt:lpwstr>
  </property>
</Properties>
</file>