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DAF2" w14:textId="77777777" w:rsidR="004513B9" w:rsidRDefault="004513B9" w:rsidP="00A34E40">
      <w:pPr>
        <w:jc w:val="center"/>
        <w:rPr>
          <w:rFonts w:ascii="Arial" w:hAnsi="Arial" w:cs="Arial"/>
          <w:b/>
          <w:bCs/>
        </w:rPr>
      </w:pPr>
    </w:p>
    <w:p w14:paraId="72BE383C" w14:textId="7250AC4C" w:rsidR="00BF04DD" w:rsidRDefault="003D3288" w:rsidP="00A34E40">
      <w:pPr>
        <w:jc w:val="center"/>
        <w:rPr>
          <w:rFonts w:ascii="Arial" w:hAnsi="Arial" w:cs="Arial"/>
          <w:b/>
          <w:bCs/>
        </w:rPr>
      </w:pPr>
      <w:r>
        <w:rPr>
          <w:rFonts w:ascii="Arial" w:hAnsi="Arial" w:cs="Arial"/>
          <w:b/>
          <w:bCs/>
        </w:rPr>
        <w:t xml:space="preserve">MANSFIELD DISTRICT </w:t>
      </w:r>
      <w:r w:rsidR="00F33A1D" w:rsidRPr="001E5B26">
        <w:rPr>
          <w:rFonts w:ascii="Arial" w:hAnsi="Arial" w:cs="Arial"/>
          <w:b/>
          <w:bCs/>
        </w:rPr>
        <w:t>PRIDE IN PLACE - IMPACT FUND 2025 – 2027</w:t>
      </w:r>
    </w:p>
    <w:p w14:paraId="55D99B2C" w14:textId="41FA11C1" w:rsidR="005F4DD7" w:rsidRPr="004C26B4" w:rsidRDefault="004C26B4" w:rsidP="00A34E40">
      <w:pPr>
        <w:jc w:val="center"/>
        <w:rPr>
          <w:rFonts w:ascii="Arial" w:eastAsia="Arial" w:hAnsi="Arial" w:cs="Arial"/>
          <w:b/>
          <w:bCs/>
        </w:rPr>
      </w:pPr>
      <w:r w:rsidRPr="004C26B4">
        <w:rPr>
          <w:rFonts w:ascii="Arial" w:eastAsia="Arial" w:hAnsi="Arial" w:cs="Arial"/>
          <w:b/>
          <w:bCs/>
        </w:rPr>
        <w:t>TRANSFORMING PLACES CAPITAL GRANT</w:t>
      </w:r>
    </w:p>
    <w:p w14:paraId="24AE2D77" w14:textId="77777777" w:rsidR="004C26B4" w:rsidRDefault="00AF3DA8" w:rsidP="00A34E40">
      <w:pPr>
        <w:jc w:val="center"/>
        <w:rPr>
          <w:rFonts w:ascii="Arial" w:hAnsi="Arial" w:cs="Arial"/>
          <w:b/>
          <w:bCs/>
        </w:rPr>
      </w:pPr>
      <w:r w:rsidRPr="001E5B26">
        <w:rPr>
          <w:rFonts w:ascii="Arial" w:hAnsi="Arial" w:cs="Arial"/>
          <w:b/>
          <w:bCs/>
          <w:noProof/>
        </w:rPr>
        <mc:AlternateContent>
          <mc:Choice Requires="wps">
            <w:drawing>
              <wp:anchor distT="0" distB="0" distL="114300" distR="114300" simplePos="0" relativeHeight="251658240" behindDoc="0" locked="0" layoutInCell="1" allowOverlap="1" wp14:anchorId="038AE6C8" wp14:editId="375BA885">
                <wp:simplePos x="0" y="0"/>
                <wp:positionH relativeFrom="column">
                  <wp:posOffset>72390</wp:posOffset>
                </wp:positionH>
                <wp:positionV relativeFrom="paragraph">
                  <wp:posOffset>8255</wp:posOffset>
                </wp:positionV>
                <wp:extent cx="5676900" cy="0"/>
                <wp:effectExtent l="0" t="0" r="0" b="0"/>
                <wp:wrapNone/>
                <wp:docPr id="312749025" name="Straight Connector 1"/>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DA7EA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pt,.65pt" to="45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" strokecolor="#f07f09 [3204]" strokeweight="1.5pt">
                <v:stroke joinstyle="miter"/>
              </v:line>
            </w:pict>
          </mc:Fallback>
        </mc:AlternateContent>
      </w:r>
    </w:p>
    <w:p w14:paraId="1FD45E4E" w14:textId="228A09FF" w:rsidR="005A7E0D" w:rsidRDefault="005A7E0D" w:rsidP="00A34E40">
      <w:pPr>
        <w:jc w:val="center"/>
        <w:rPr>
          <w:rFonts w:ascii="Arial" w:hAnsi="Arial" w:cs="Arial"/>
          <w:b/>
          <w:bCs/>
        </w:rPr>
      </w:pPr>
      <w:r w:rsidRPr="001E5B26">
        <w:rPr>
          <w:rFonts w:ascii="Arial" w:hAnsi="Arial" w:cs="Arial"/>
          <w:b/>
          <w:bCs/>
        </w:rPr>
        <w:t>APPLICANT GUIDANCE NOTES</w:t>
      </w:r>
    </w:p>
    <w:p w14:paraId="70E188E7" w14:textId="1FEFB94E" w:rsidR="00AF629D" w:rsidRPr="001E5B26" w:rsidRDefault="00AF629D" w:rsidP="00A34E40">
      <w:pPr>
        <w:jc w:val="center"/>
        <w:rPr>
          <w:rFonts w:ascii="Arial" w:hAnsi="Arial" w:cs="Arial"/>
          <w:b/>
          <w:bCs/>
        </w:rPr>
      </w:pPr>
      <w:r>
        <w:rPr>
          <w:rFonts w:ascii="Arial" w:hAnsi="Arial" w:cs="Arial"/>
          <w:b/>
          <w:bCs/>
        </w:rPr>
        <w:t xml:space="preserve">January 2026 </w:t>
      </w:r>
    </w:p>
    <w:p w14:paraId="53165394" w14:textId="2DEB478A" w:rsidR="000D40E0" w:rsidRPr="001E5B26" w:rsidRDefault="000D40E0" w:rsidP="005A7E0D">
      <w:pPr>
        <w:rPr>
          <w:rFonts w:ascii="Arial" w:hAnsi="Arial" w:cs="Arial"/>
          <w:b/>
          <w:bCs/>
        </w:rPr>
      </w:pPr>
    </w:p>
    <w:p w14:paraId="7E722FB4" w14:textId="30088D02" w:rsidR="001F66DD" w:rsidRPr="001E5B26" w:rsidRDefault="000D40E0" w:rsidP="005A7E0D">
      <w:pPr>
        <w:rPr>
          <w:rFonts w:ascii="Arial" w:hAnsi="Arial" w:cs="Arial"/>
          <w:b/>
          <w:bCs/>
        </w:rPr>
      </w:pPr>
      <w:r w:rsidRPr="001E5B26">
        <w:rPr>
          <w:rFonts w:ascii="Arial" w:hAnsi="Arial" w:cs="Arial"/>
          <w:b/>
          <w:bCs/>
        </w:rPr>
        <w:t>About the fund</w:t>
      </w:r>
    </w:p>
    <w:p w14:paraId="2E2F199E" w14:textId="77777777" w:rsidR="003770EF" w:rsidRPr="001E5B26" w:rsidRDefault="003770EF" w:rsidP="003770EF">
      <w:pPr>
        <w:jc w:val="both"/>
        <w:rPr>
          <w:rFonts w:ascii="Arial" w:hAnsi="Arial" w:cs="Arial"/>
        </w:rPr>
      </w:pPr>
      <w:r w:rsidRPr="001E5B26">
        <w:rPr>
          <w:rFonts w:ascii="Arial" w:hAnsi="Arial" w:cs="Arial"/>
        </w:rPr>
        <w:t>The Pride in Place Impact Fund was established by the Ministry of Housing, Communities and Local Government as part of its £5 billion Pride in Place Programme. Its aim is to invest directly in local neighbourhoods by March 2027, helping to restore pride in the places people call home.</w:t>
      </w:r>
    </w:p>
    <w:p w14:paraId="5FF6927F" w14:textId="739D282D" w:rsidR="003770EF" w:rsidRPr="001E5B26" w:rsidRDefault="003770EF" w:rsidP="003770EF">
      <w:pPr>
        <w:jc w:val="both"/>
        <w:rPr>
          <w:rFonts w:ascii="Arial" w:hAnsi="Arial" w:cs="Arial"/>
        </w:rPr>
      </w:pPr>
      <w:r w:rsidRPr="001E5B26">
        <w:rPr>
          <w:rFonts w:ascii="Arial" w:hAnsi="Arial" w:cs="Arial"/>
        </w:rPr>
        <w:t>The Fund provides £150 million to up to 95 locations across England, Scotland and Wales, offering immediate support for visible improvements to high streets, public spaces and assets of community value</w:t>
      </w:r>
      <w:r w:rsidR="006475DD" w:rsidRPr="001E5B26">
        <w:rPr>
          <w:rFonts w:ascii="Arial" w:hAnsi="Arial" w:cs="Arial"/>
        </w:rPr>
        <w:t xml:space="preserve"> – to </w:t>
      </w:r>
      <w:r w:rsidRPr="001E5B26">
        <w:rPr>
          <w:rFonts w:ascii="Arial" w:hAnsi="Arial" w:cs="Arial"/>
        </w:rPr>
        <w:t>help build strong, resilient, prosperous and inclusive communities.</w:t>
      </w:r>
    </w:p>
    <w:p w14:paraId="2BE35D44" w14:textId="77777777" w:rsidR="005020AA" w:rsidRPr="001E5B26" w:rsidRDefault="003770EF" w:rsidP="000202C0">
      <w:pPr>
        <w:jc w:val="both"/>
        <w:rPr>
          <w:rFonts w:ascii="Arial" w:eastAsia="Times New Roman" w:hAnsi="Arial" w:cs="Arial"/>
          <w:kern w:val="0"/>
          <w:lang w:eastAsia="en-GB"/>
          <w14:ligatures w14:val="none"/>
        </w:rPr>
      </w:pPr>
      <w:r w:rsidRPr="001E5B26">
        <w:rPr>
          <w:rFonts w:ascii="Arial" w:hAnsi="Arial" w:cs="Arial"/>
        </w:rPr>
        <w:t>Each successful place will receive £1.5 million over two years to deliver early improvements to the places and spaces that matter most to local communities, ensuring they reflect the pride residents feel in their local areas.</w:t>
      </w:r>
      <w:r w:rsidR="000202C0" w:rsidRPr="001E5B26">
        <w:rPr>
          <w:rFonts w:ascii="Arial" w:eastAsia="Times New Roman" w:hAnsi="Arial" w:cs="Arial"/>
          <w:kern w:val="0"/>
          <w:lang w:eastAsia="en-GB"/>
          <w14:ligatures w14:val="none"/>
        </w:rPr>
        <w:t xml:space="preserve"> </w:t>
      </w:r>
    </w:p>
    <w:p w14:paraId="13237A74" w14:textId="10230E2C" w:rsidR="000202C0" w:rsidRPr="001E5B26" w:rsidRDefault="000202C0" w:rsidP="000202C0">
      <w:pPr>
        <w:jc w:val="both"/>
        <w:rPr>
          <w:rFonts w:ascii="Arial" w:hAnsi="Arial" w:cs="Arial"/>
        </w:rPr>
      </w:pPr>
      <w:r w:rsidRPr="001E5B26">
        <w:rPr>
          <w:rFonts w:ascii="Arial" w:hAnsi="Arial" w:cs="Arial"/>
        </w:rPr>
        <w:t>The programme is locally led, with improvements shaped by local priorities and context. It encourages community-driven change, recognising the importance of lived experience and the strong connections people have with the places they care about.</w:t>
      </w:r>
    </w:p>
    <w:p w14:paraId="4D207437" w14:textId="77777777" w:rsidR="000D40E0" w:rsidRPr="001E5B26" w:rsidRDefault="000D40E0" w:rsidP="000202C0">
      <w:pPr>
        <w:jc w:val="both"/>
        <w:rPr>
          <w:rFonts w:ascii="Arial" w:hAnsi="Arial" w:cs="Arial"/>
        </w:rPr>
      </w:pPr>
    </w:p>
    <w:p w14:paraId="521AC8CC" w14:textId="77777777" w:rsidR="000D40E0" w:rsidRPr="001E5B26" w:rsidRDefault="000D40E0" w:rsidP="000D40E0">
      <w:pPr>
        <w:rPr>
          <w:rFonts w:ascii="Arial" w:hAnsi="Arial" w:cs="Arial"/>
          <w:b/>
          <w:bCs/>
        </w:rPr>
      </w:pPr>
      <w:r w:rsidRPr="001E5B26">
        <w:rPr>
          <w:rFonts w:ascii="Arial" w:hAnsi="Arial" w:cs="Arial"/>
          <w:b/>
          <w:bCs/>
        </w:rPr>
        <w:t>Purpose of the Fund</w:t>
      </w:r>
    </w:p>
    <w:p w14:paraId="36CF1956" w14:textId="09945DE6" w:rsidR="00636D63" w:rsidRPr="001E5B26" w:rsidRDefault="000202C0" w:rsidP="00636D63">
      <w:pPr>
        <w:jc w:val="both"/>
        <w:rPr>
          <w:rFonts w:ascii="Arial" w:hAnsi="Arial" w:cs="Arial"/>
        </w:rPr>
      </w:pPr>
      <w:r w:rsidRPr="001E5B26">
        <w:rPr>
          <w:rFonts w:ascii="Arial" w:hAnsi="Arial" w:cs="Arial"/>
        </w:rPr>
        <w:t xml:space="preserve">Mansfield District Council has been awarded £1.5 million from the Government’s Pride in Place Impact Fund (2025–27) to </w:t>
      </w:r>
      <w:r w:rsidR="00455B91" w:rsidRPr="001E5B26">
        <w:rPr>
          <w:rFonts w:ascii="Arial" w:hAnsi="Arial" w:cs="Arial"/>
        </w:rPr>
        <w:t>deliver 3 main objectives</w:t>
      </w:r>
      <w:r w:rsidR="00455B91">
        <w:rPr>
          <w:rFonts w:ascii="Arial" w:hAnsi="Arial" w:cs="Arial"/>
        </w:rPr>
        <w:t xml:space="preserve"> </w:t>
      </w:r>
      <w:r w:rsidR="00634E27">
        <w:rPr>
          <w:rFonts w:ascii="Arial" w:hAnsi="Arial" w:cs="Arial"/>
        </w:rPr>
        <w:t>f</w:t>
      </w:r>
      <w:r w:rsidR="00634E27" w:rsidRPr="00634E27">
        <w:rPr>
          <w:rFonts w:ascii="Arial" w:hAnsi="Arial" w:cs="Arial"/>
        </w:rPr>
        <w:t>ocus</w:t>
      </w:r>
      <w:r w:rsidR="00455B91">
        <w:rPr>
          <w:rFonts w:ascii="Arial" w:hAnsi="Arial" w:cs="Arial"/>
        </w:rPr>
        <w:t>sing</w:t>
      </w:r>
      <w:r w:rsidR="00634E27" w:rsidRPr="00634E27">
        <w:rPr>
          <w:rFonts w:ascii="Arial" w:hAnsi="Arial" w:cs="Arial"/>
        </w:rPr>
        <w:t xml:space="preserve"> on </w:t>
      </w:r>
      <w:r w:rsidR="00634E27" w:rsidRPr="002318E7">
        <w:rPr>
          <w:rFonts w:ascii="Arial" w:hAnsi="Arial" w:cs="Arial"/>
          <w:b/>
          <w:bCs/>
        </w:rPr>
        <w:t>immediate /visible improvements</w:t>
      </w:r>
      <w:r w:rsidR="00634E27" w:rsidRPr="00634E27">
        <w:rPr>
          <w:rFonts w:ascii="Arial" w:hAnsi="Arial" w:cs="Arial"/>
        </w:rPr>
        <w:t xml:space="preserve"> to places</w:t>
      </w:r>
      <w:r w:rsidR="00636D63" w:rsidRPr="001E5B26">
        <w:rPr>
          <w:rFonts w:ascii="Arial" w:hAnsi="Arial" w:cs="Arial"/>
        </w:rPr>
        <w:t xml:space="preserve">: </w:t>
      </w:r>
      <w:r w:rsidRPr="001E5B26">
        <w:rPr>
          <w:rFonts w:ascii="Arial" w:hAnsi="Arial" w:cs="Arial"/>
        </w:rPr>
        <w:t xml:space="preserve"> </w:t>
      </w:r>
    </w:p>
    <w:p w14:paraId="50FD7E7C" w14:textId="77777777" w:rsidR="00E27743" w:rsidRPr="001E5B26" w:rsidRDefault="00E27743" w:rsidP="001E5B26">
      <w:pPr>
        <w:pStyle w:val="NoSpacing"/>
        <w:numPr>
          <w:ilvl w:val="0"/>
          <w:numId w:val="32"/>
        </w:numPr>
        <w:spacing w:before="120" w:after="120" w:line="276" w:lineRule="auto"/>
        <w:ind w:left="714" w:hanging="357"/>
        <w:jc w:val="both"/>
        <w:rPr>
          <w:rFonts w:ascii="Arial" w:hAnsi="Arial" w:cs="Arial"/>
          <w:sz w:val="24"/>
          <w:szCs w:val="24"/>
        </w:rPr>
      </w:pPr>
      <w:r w:rsidRPr="001E5B26">
        <w:rPr>
          <w:rFonts w:ascii="Arial" w:hAnsi="Arial" w:cs="Arial"/>
          <w:sz w:val="24"/>
          <w:szCs w:val="24"/>
        </w:rPr>
        <w:t xml:space="preserve">Community spaces – Investing in community facilities gives local people greater control over the spaces that matter to them. Refurbishing or taking ownership of underused but valued buildings enables communities to create welcoming places for connection, support, and shared activity. </w:t>
      </w:r>
    </w:p>
    <w:p w14:paraId="27EA3CD5" w14:textId="77777777" w:rsidR="00E27743" w:rsidRPr="001E5B26" w:rsidRDefault="00E27743" w:rsidP="001E5B26">
      <w:pPr>
        <w:pStyle w:val="NoSpacing"/>
        <w:numPr>
          <w:ilvl w:val="0"/>
          <w:numId w:val="32"/>
        </w:numPr>
        <w:spacing w:before="120" w:after="120" w:line="276" w:lineRule="auto"/>
        <w:ind w:left="714" w:hanging="357"/>
        <w:jc w:val="both"/>
        <w:rPr>
          <w:rFonts w:ascii="Arial" w:hAnsi="Arial" w:cs="Arial"/>
          <w:sz w:val="24"/>
          <w:szCs w:val="24"/>
        </w:rPr>
      </w:pPr>
      <w:r w:rsidRPr="001E5B26">
        <w:rPr>
          <w:rFonts w:ascii="Arial" w:hAnsi="Arial" w:cs="Arial"/>
          <w:sz w:val="24"/>
          <w:szCs w:val="24"/>
        </w:rPr>
        <w:t xml:space="preserve">Public spaces – Enhancing the physical environment helps communities feel safer, more connected, and prouder of where they live. Improvements to green areas, play and leisure facilities, and thoughtful design features such as seating, signage and public art make spaces more inclusive and inviting. </w:t>
      </w:r>
    </w:p>
    <w:p w14:paraId="602C6C6D" w14:textId="77777777" w:rsidR="00E27743" w:rsidRPr="001E5B26" w:rsidRDefault="00E27743" w:rsidP="001E5B26">
      <w:pPr>
        <w:pStyle w:val="NoSpacing"/>
        <w:numPr>
          <w:ilvl w:val="0"/>
          <w:numId w:val="32"/>
        </w:numPr>
        <w:spacing w:before="120" w:after="120" w:line="276" w:lineRule="auto"/>
        <w:ind w:left="714" w:hanging="357"/>
        <w:jc w:val="both"/>
        <w:rPr>
          <w:rFonts w:ascii="Arial" w:hAnsi="Arial" w:cs="Arial"/>
          <w:sz w:val="24"/>
          <w:szCs w:val="24"/>
        </w:rPr>
      </w:pPr>
      <w:r w:rsidRPr="001E5B26">
        <w:rPr>
          <w:rFonts w:ascii="Arial" w:hAnsi="Arial" w:cs="Arial"/>
          <w:sz w:val="24"/>
          <w:szCs w:val="24"/>
        </w:rPr>
        <w:lastRenderedPageBreak/>
        <w:t xml:space="preserve">High street and town centre revitalisation – Revitalising high streets makes them more attractive and welcoming, encouraging people to come together and boosting local pride. Improvements to buildings, streets and public spaces support footfall, help small businesses thrive and create opportunities for social and cultural activity. </w:t>
      </w:r>
    </w:p>
    <w:p w14:paraId="12F2C388" w14:textId="1BEBCA72" w:rsidR="00B13B3C" w:rsidRPr="001E5B26" w:rsidRDefault="00031E4A" w:rsidP="00B13B3C">
      <w:pPr>
        <w:jc w:val="both"/>
        <w:rPr>
          <w:rFonts w:ascii="Arial" w:hAnsi="Arial" w:cs="Arial"/>
        </w:rPr>
      </w:pPr>
      <w:r>
        <w:rPr>
          <w:rFonts w:ascii="Arial" w:hAnsi="Arial" w:cs="Arial"/>
        </w:rPr>
        <w:t xml:space="preserve">In order to allocate the funding in line with these objectives, Mansfield District Council is launching a call for applications.  </w:t>
      </w:r>
      <w:r w:rsidR="00B13B3C" w:rsidRPr="001E5B26">
        <w:rPr>
          <w:rFonts w:ascii="Arial" w:hAnsi="Arial" w:cs="Arial"/>
        </w:rPr>
        <w:t>We are inviting applications from organisations that have a plan to invest in long term improvements to community buildings or spaces, public places or high street revitalisation</w:t>
      </w:r>
      <w:r w:rsidR="00B13B3C">
        <w:rPr>
          <w:rFonts w:ascii="Arial" w:hAnsi="Arial" w:cs="Arial"/>
        </w:rPr>
        <w:t xml:space="preserve">. </w:t>
      </w:r>
      <w:r w:rsidR="00B13B3C" w:rsidRPr="00556C6B">
        <w:rPr>
          <w:rFonts w:ascii="Arial" w:hAnsi="Arial" w:cs="Arial"/>
        </w:rPr>
        <w:t>Proposals should:</w:t>
      </w:r>
    </w:p>
    <w:p w14:paraId="06440403" w14:textId="77777777" w:rsidR="00B13B3C" w:rsidRDefault="00B13B3C" w:rsidP="00B13B3C">
      <w:pPr>
        <w:numPr>
          <w:ilvl w:val="0"/>
          <w:numId w:val="27"/>
        </w:numPr>
        <w:rPr>
          <w:rFonts w:ascii="Arial" w:hAnsi="Arial" w:cs="Arial"/>
        </w:rPr>
      </w:pPr>
      <w:r w:rsidRPr="001E5B26">
        <w:rPr>
          <w:rFonts w:ascii="Arial" w:hAnsi="Arial" w:cs="Arial"/>
        </w:rPr>
        <w:t>Tell us what problem you’re trying to solve.</w:t>
      </w:r>
    </w:p>
    <w:p w14:paraId="04EBD133" w14:textId="43CE5866" w:rsidR="00031E4A" w:rsidRPr="001E5B26" w:rsidRDefault="00031E4A" w:rsidP="00B13B3C">
      <w:pPr>
        <w:numPr>
          <w:ilvl w:val="0"/>
          <w:numId w:val="27"/>
        </w:numPr>
        <w:rPr>
          <w:rFonts w:ascii="Arial" w:hAnsi="Arial" w:cs="Arial"/>
        </w:rPr>
      </w:pPr>
      <w:r>
        <w:rPr>
          <w:rFonts w:ascii="Arial" w:hAnsi="Arial" w:cs="Arial"/>
        </w:rPr>
        <w:t>Be clear about what activities you would like the Impact Fund to pay for.</w:t>
      </w:r>
    </w:p>
    <w:p w14:paraId="7A5AA521" w14:textId="77777777" w:rsidR="00B13B3C" w:rsidRPr="001E5B26" w:rsidRDefault="00B13B3C" w:rsidP="00B13B3C">
      <w:pPr>
        <w:numPr>
          <w:ilvl w:val="0"/>
          <w:numId w:val="27"/>
        </w:numPr>
        <w:rPr>
          <w:rFonts w:ascii="Arial" w:hAnsi="Arial" w:cs="Arial"/>
        </w:rPr>
      </w:pPr>
      <w:r w:rsidRPr="001E5B26">
        <w:rPr>
          <w:rFonts w:ascii="Arial" w:hAnsi="Arial" w:cs="Arial"/>
        </w:rPr>
        <w:t>Tell us how you intend to deliver your project.</w:t>
      </w:r>
    </w:p>
    <w:p w14:paraId="027DCC1E" w14:textId="77777777" w:rsidR="00B13B3C" w:rsidRPr="001E5B26" w:rsidRDefault="00B13B3C" w:rsidP="00B13B3C">
      <w:pPr>
        <w:numPr>
          <w:ilvl w:val="0"/>
          <w:numId w:val="27"/>
        </w:numPr>
        <w:rPr>
          <w:rFonts w:ascii="Arial" w:hAnsi="Arial" w:cs="Arial"/>
        </w:rPr>
      </w:pPr>
      <w:r w:rsidRPr="001E5B26">
        <w:rPr>
          <w:rFonts w:ascii="Arial" w:hAnsi="Arial" w:cs="Arial"/>
        </w:rPr>
        <w:t>Talk to your ward councillors and/or Members of Parliament (</w:t>
      </w:r>
      <w:r w:rsidRPr="001E5B26">
        <w:rPr>
          <w:rFonts w:ascii="Arial" w:hAnsi="Arial" w:cs="Arial"/>
          <w:i/>
          <w:iCs/>
        </w:rPr>
        <w:t>please note this is advisable but will not form part of the assessment criteria</w:t>
      </w:r>
      <w:r w:rsidRPr="001E5B26">
        <w:rPr>
          <w:rFonts w:ascii="Arial" w:hAnsi="Arial" w:cs="Arial"/>
        </w:rPr>
        <w:t>).</w:t>
      </w:r>
    </w:p>
    <w:p w14:paraId="2F0C4862" w14:textId="77777777" w:rsidR="00B13B3C" w:rsidRPr="001E5B26" w:rsidRDefault="00B13B3C" w:rsidP="00B13B3C">
      <w:pPr>
        <w:numPr>
          <w:ilvl w:val="0"/>
          <w:numId w:val="27"/>
        </w:numPr>
        <w:rPr>
          <w:rFonts w:ascii="Arial" w:hAnsi="Arial" w:cs="Arial"/>
        </w:rPr>
      </w:pPr>
      <w:r w:rsidRPr="001E5B26">
        <w:rPr>
          <w:rFonts w:ascii="Arial" w:hAnsi="Arial" w:cs="Arial"/>
        </w:rPr>
        <w:t>Deliver measurable outputs aligned with Pride in Place Impact Fund.</w:t>
      </w:r>
    </w:p>
    <w:p w14:paraId="7C38E2E7" w14:textId="513B80CD" w:rsidR="005A7E0D" w:rsidRPr="001E5B26" w:rsidRDefault="005A7E0D" w:rsidP="005A7E0D">
      <w:pPr>
        <w:rPr>
          <w:rFonts w:ascii="Arial" w:hAnsi="Arial" w:cs="Arial"/>
        </w:rPr>
      </w:pPr>
    </w:p>
    <w:p w14:paraId="403C5F2A" w14:textId="77777777" w:rsidR="00C75EB9" w:rsidRDefault="005A7E0D" w:rsidP="00C75EB9">
      <w:pPr>
        <w:spacing w:after="0" w:line="300" w:lineRule="exact"/>
        <w:jc w:val="both"/>
        <w:rPr>
          <w:rFonts w:ascii="Arial" w:hAnsi="Arial" w:cs="Arial"/>
          <w:sz w:val="20"/>
          <w:szCs w:val="20"/>
        </w:rPr>
      </w:pPr>
      <w:r w:rsidRPr="001E5B26">
        <w:rPr>
          <w:rFonts w:ascii="Arial" w:hAnsi="Arial" w:cs="Arial"/>
          <w:b/>
          <w:bCs/>
        </w:rPr>
        <w:t>2.Who Can Apply</w:t>
      </w:r>
      <w:r w:rsidR="00C75EB9" w:rsidRPr="00C75EB9">
        <w:rPr>
          <w:rFonts w:ascii="Arial" w:hAnsi="Arial" w:cs="Arial"/>
          <w:sz w:val="20"/>
          <w:szCs w:val="20"/>
        </w:rPr>
        <w:t xml:space="preserve"> </w:t>
      </w:r>
    </w:p>
    <w:p w14:paraId="2A999DEE" w14:textId="77777777" w:rsidR="00C75EB9" w:rsidRDefault="00C75EB9" w:rsidP="00C75EB9">
      <w:pPr>
        <w:spacing w:after="0" w:line="300" w:lineRule="exact"/>
        <w:jc w:val="both"/>
        <w:rPr>
          <w:rFonts w:ascii="Arial" w:hAnsi="Arial" w:cs="Arial"/>
          <w:sz w:val="20"/>
          <w:szCs w:val="20"/>
        </w:rPr>
      </w:pPr>
    </w:p>
    <w:p w14:paraId="1C501706" w14:textId="1AA4ABD7" w:rsidR="00561F61" w:rsidRPr="00D6301F" w:rsidRDefault="00561F61" w:rsidP="00D6301F">
      <w:pPr>
        <w:spacing w:after="0" w:line="300" w:lineRule="exact"/>
        <w:jc w:val="both"/>
        <w:rPr>
          <w:rFonts w:ascii="Arial" w:hAnsi="Arial" w:cs="Arial"/>
        </w:rPr>
      </w:pPr>
      <w:r w:rsidRPr="00D6301F">
        <w:rPr>
          <w:rFonts w:ascii="Arial" w:hAnsi="Arial" w:cs="Arial"/>
        </w:rPr>
        <w:t>You can apply for a grant provided that:</w:t>
      </w:r>
    </w:p>
    <w:p w14:paraId="78EBBFBA" w14:textId="59759557" w:rsidR="00561F61" w:rsidRDefault="00DC4FFE" w:rsidP="00A43DE3">
      <w:pPr>
        <w:pStyle w:val="ListParagraph"/>
        <w:numPr>
          <w:ilvl w:val="0"/>
          <w:numId w:val="34"/>
        </w:numPr>
        <w:spacing w:after="0" w:line="276" w:lineRule="auto"/>
        <w:jc w:val="both"/>
        <w:rPr>
          <w:rFonts w:ascii="Arial" w:hAnsi="Arial" w:cs="Arial"/>
        </w:rPr>
      </w:pPr>
      <w:r w:rsidRPr="00A43DE3">
        <w:rPr>
          <w:rFonts w:ascii="Arial" w:hAnsi="Arial" w:cs="Arial"/>
        </w:rPr>
        <w:t>Y</w:t>
      </w:r>
      <w:r w:rsidR="00561F61" w:rsidRPr="00A43DE3">
        <w:rPr>
          <w:rFonts w:ascii="Arial" w:hAnsi="Arial" w:cs="Arial"/>
        </w:rPr>
        <w:t>ou</w:t>
      </w:r>
      <w:r w:rsidRPr="00A43DE3">
        <w:rPr>
          <w:rFonts w:ascii="Arial" w:hAnsi="Arial" w:cs="Arial"/>
        </w:rPr>
        <w:t xml:space="preserve">r organisation belongs to one of the </w:t>
      </w:r>
      <w:r w:rsidR="0097220E">
        <w:rPr>
          <w:rFonts w:ascii="Arial" w:hAnsi="Arial" w:cs="Arial"/>
        </w:rPr>
        <w:t>be</w:t>
      </w:r>
      <w:r w:rsidR="00A81833">
        <w:rPr>
          <w:rFonts w:ascii="Arial" w:hAnsi="Arial" w:cs="Arial"/>
        </w:rPr>
        <w:t>low</w:t>
      </w:r>
      <w:r w:rsidRPr="00A43DE3">
        <w:rPr>
          <w:rFonts w:ascii="Arial" w:hAnsi="Arial" w:cs="Arial"/>
        </w:rPr>
        <w:t xml:space="preserve"> categories </w:t>
      </w:r>
      <w:r w:rsidR="005305A1" w:rsidRPr="00A43DE3">
        <w:rPr>
          <w:rFonts w:ascii="Arial" w:hAnsi="Arial" w:cs="Arial"/>
        </w:rPr>
        <w:t xml:space="preserve">with a </w:t>
      </w:r>
      <w:r w:rsidR="00561F61" w:rsidRPr="00A43DE3">
        <w:rPr>
          <w:rFonts w:ascii="Arial" w:hAnsi="Arial" w:cs="Arial"/>
        </w:rPr>
        <w:t>constitution/</w:t>
      </w:r>
      <w:r w:rsidR="00CB654E" w:rsidRPr="00A43DE3">
        <w:rPr>
          <w:rFonts w:ascii="Arial" w:hAnsi="Arial" w:cs="Arial"/>
        </w:rPr>
        <w:t xml:space="preserve"> </w:t>
      </w:r>
      <w:r w:rsidR="00561F61" w:rsidRPr="00A43DE3">
        <w:rPr>
          <w:rFonts w:ascii="Arial" w:hAnsi="Arial" w:cs="Arial"/>
        </w:rPr>
        <w:t>written set of rules for the organisation.</w:t>
      </w:r>
    </w:p>
    <w:p w14:paraId="5D1B2F28" w14:textId="77777777" w:rsidR="0097220E" w:rsidRDefault="0097220E" w:rsidP="00A81833">
      <w:pPr>
        <w:numPr>
          <w:ilvl w:val="1"/>
          <w:numId w:val="34"/>
        </w:numPr>
        <w:spacing w:line="240" w:lineRule="auto"/>
        <w:rPr>
          <w:rFonts w:ascii="Arial" w:hAnsi="Arial" w:cs="Arial"/>
        </w:rPr>
      </w:pPr>
      <w:r w:rsidRPr="00F346B0">
        <w:rPr>
          <w:rFonts w:ascii="Arial" w:hAnsi="Arial" w:cs="Arial"/>
        </w:rPr>
        <w:t xml:space="preserve">local authorities </w:t>
      </w:r>
    </w:p>
    <w:p w14:paraId="76ECEBD1" w14:textId="77777777" w:rsidR="0097220E" w:rsidRPr="001E5B26" w:rsidRDefault="0097220E" w:rsidP="00A81833">
      <w:pPr>
        <w:numPr>
          <w:ilvl w:val="1"/>
          <w:numId w:val="34"/>
        </w:numPr>
        <w:spacing w:line="240" w:lineRule="auto"/>
        <w:rPr>
          <w:rFonts w:ascii="Arial" w:hAnsi="Arial" w:cs="Arial"/>
        </w:rPr>
      </w:pPr>
      <w:r w:rsidRPr="001E5B26">
        <w:rPr>
          <w:rFonts w:ascii="Arial" w:hAnsi="Arial" w:cs="Arial"/>
        </w:rPr>
        <w:t>parish/town councils</w:t>
      </w:r>
    </w:p>
    <w:p w14:paraId="7A1FAC68" w14:textId="77777777" w:rsidR="0097220E" w:rsidRPr="001E5B26" w:rsidRDefault="0097220E" w:rsidP="00A81833">
      <w:pPr>
        <w:numPr>
          <w:ilvl w:val="1"/>
          <w:numId w:val="34"/>
        </w:numPr>
        <w:spacing w:line="240" w:lineRule="auto"/>
        <w:rPr>
          <w:rFonts w:ascii="Arial" w:hAnsi="Arial" w:cs="Arial"/>
        </w:rPr>
      </w:pPr>
      <w:r>
        <w:rPr>
          <w:rFonts w:ascii="Arial" w:hAnsi="Arial" w:cs="Arial"/>
        </w:rPr>
        <w:t xml:space="preserve">registered </w:t>
      </w:r>
      <w:r w:rsidRPr="001E5B26">
        <w:rPr>
          <w:rFonts w:ascii="Arial" w:hAnsi="Arial" w:cs="Arial"/>
        </w:rPr>
        <w:t>charities</w:t>
      </w:r>
    </w:p>
    <w:p w14:paraId="2C25F8CF" w14:textId="77777777" w:rsidR="0097220E" w:rsidRPr="001E5B26" w:rsidRDefault="0097220E" w:rsidP="00A81833">
      <w:pPr>
        <w:numPr>
          <w:ilvl w:val="1"/>
          <w:numId w:val="34"/>
        </w:numPr>
        <w:spacing w:line="240" w:lineRule="auto"/>
        <w:rPr>
          <w:rFonts w:ascii="Arial" w:hAnsi="Arial" w:cs="Arial"/>
        </w:rPr>
      </w:pPr>
      <w:r w:rsidRPr="001E5B26">
        <w:rPr>
          <w:rFonts w:ascii="Arial" w:hAnsi="Arial" w:cs="Arial"/>
        </w:rPr>
        <w:t>CICs / social enterprises</w:t>
      </w:r>
    </w:p>
    <w:p w14:paraId="47C6EDBF" w14:textId="77777777" w:rsidR="0097220E" w:rsidRPr="001E5B26" w:rsidRDefault="0097220E" w:rsidP="00A81833">
      <w:pPr>
        <w:numPr>
          <w:ilvl w:val="1"/>
          <w:numId w:val="34"/>
        </w:numPr>
        <w:spacing w:line="240" w:lineRule="auto"/>
        <w:rPr>
          <w:rFonts w:ascii="Arial" w:hAnsi="Arial" w:cs="Arial"/>
        </w:rPr>
      </w:pPr>
      <w:r>
        <w:rPr>
          <w:rFonts w:ascii="Arial" w:hAnsi="Arial" w:cs="Arial"/>
        </w:rPr>
        <w:t xml:space="preserve">Community and </w:t>
      </w:r>
      <w:r w:rsidRPr="001E5B26">
        <w:rPr>
          <w:rFonts w:ascii="Arial" w:hAnsi="Arial" w:cs="Arial"/>
        </w:rPr>
        <w:t>voluntary organisations</w:t>
      </w:r>
      <w:r>
        <w:rPr>
          <w:rFonts w:ascii="Arial" w:hAnsi="Arial" w:cs="Arial"/>
        </w:rPr>
        <w:t xml:space="preserve"> with a constitution</w:t>
      </w:r>
    </w:p>
    <w:p w14:paraId="359B9C58" w14:textId="77777777" w:rsidR="0097220E" w:rsidRPr="001E5B26" w:rsidRDefault="0097220E" w:rsidP="00A81833">
      <w:pPr>
        <w:numPr>
          <w:ilvl w:val="1"/>
          <w:numId w:val="34"/>
        </w:numPr>
        <w:spacing w:line="240" w:lineRule="auto"/>
        <w:rPr>
          <w:rFonts w:ascii="Arial" w:hAnsi="Arial" w:cs="Arial"/>
        </w:rPr>
      </w:pPr>
      <w:r w:rsidRPr="001E5B26">
        <w:rPr>
          <w:rFonts w:ascii="Arial" w:hAnsi="Arial" w:cs="Arial"/>
        </w:rPr>
        <w:t>not-for-profit constituted groups</w:t>
      </w:r>
    </w:p>
    <w:p w14:paraId="2DC99B49" w14:textId="52253DB9" w:rsidR="0097220E" w:rsidRDefault="0097220E" w:rsidP="00A81833">
      <w:pPr>
        <w:numPr>
          <w:ilvl w:val="1"/>
          <w:numId w:val="34"/>
        </w:numPr>
        <w:spacing w:line="240" w:lineRule="auto"/>
        <w:rPr>
          <w:rFonts w:ascii="Arial" w:hAnsi="Arial" w:cs="Arial"/>
        </w:rPr>
      </w:pPr>
      <w:r w:rsidRPr="001E5B26">
        <w:rPr>
          <w:rFonts w:ascii="Arial" w:hAnsi="Arial" w:cs="Arial"/>
        </w:rPr>
        <w:t xml:space="preserve">public-sector </w:t>
      </w:r>
      <w:r>
        <w:rPr>
          <w:rFonts w:ascii="Arial" w:hAnsi="Arial" w:cs="Arial"/>
        </w:rPr>
        <w:t>organisations</w:t>
      </w:r>
      <w:r w:rsidRPr="001E5B26">
        <w:rPr>
          <w:rFonts w:ascii="Arial" w:hAnsi="Arial" w:cs="Arial"/>
        </w:rPr>
        <w:t xml:space="preserve"> (for community outcomes</w:t>
      </w:r>
      <w:r w:rsidR="003F76A8">
        <w:rPr>
          <w:rFonts w:ascii="Arial" w:hAnsi="Arial" w:cs="Arial"/>
        </w:rPr>
        <w:t xml:space="preserve"> only</w:t>
      </w:r>
      <w:r w:rsidRPr="001E5B26">
        <w:rPr>
          <w:rFonts w:ascii="Arial" w:hAnsi="Arial" w:cs="Arial"/>
        </w:rPr>
        <w:t>)</w:t>
      </w:r>
      <w:r w:rsidRPr="00E40911">
        <w:rPr>
          <w:rFonts w:ascii="Arial" w:hAnsi="Arial" w:cs="Arial"/>
        </w:rPr>
        <w:t xml:space="preserve"> </w:t>
      </w:r>
    </w:p>
    <w:p w14:paraId="2A5705A7" w14:textId="249D255D" w:rsidR="0097220E" w:rsidRDefault="0097220E" w:rsidP="00A81833">
      <w:pPr>
        <w:numPr>
          <w:ilvl w:val="1"/>
          <w:numId w:val="34"/>
        </w:numPr>
        <w:spacing w:line="240" w:lineRule="auto"/>
        <w:rPr>
          <w:rFonts w:ascii="Arial" w:hAnsi="Arial" w:cs="Arial"/>
        </w:rPr>
      </w:pPr>
      <w:r w:rsidRPr="00F346B0">
        <w:rPr>
          <w:rFonts w:ascii="Arial" w:hAnsi="Arial" w:cs="Arial"/>
        </w:rPr>
        <w:t>higher and further education institutions</w:t>
      </w:r>
      <w:r>
        <w:rPr>
          <w:rFonts w:ascii="Arial" w:hAnsi="Arial" w:cs="Arial"/>
        </w:rPr>
        <w:t xml:space="preserve"> </w:t>
      </w:r>
      <w:r w:rsidRPr="001E5B26">
        <w:rPr>
          <w:rFonts w:ascii="Arial" w:hAnsi="Arial" w:cs="Arial"/>
        </w:rPr>
        <w:t>(for community outcomes</w:t>
      </w:r>
      <w:r w:rsidR="003F76A8">
        <w:rPr>
          <w:rFonts w:ascii="Arial" w:hAnsi="Arial" w:cs="Arial"/>
        </w:rPr>
        <w:t xml:space="preserve"> only</w:t>
      </w:r>
      <w:r w:rsidRPr="001E5B26">
        <w:rPr>
          <w:rFonts w:ascii="Arial" w:hAnsi="Arial" w:cs="Arial"/>
        </w:rPr>
        <w:t>)</w:t>
      </w:r>
    </w:p>
    <w:p w14:paraId="7BEFBA78" w14:textId="77777777" w:rsidR="00292765" w:rsidRPr="0032545F" w:rsidRDefault="00292765" w:rsidP="001E3FE9">
      <w:pPr>
        <w:pStyle w:val="pf0"/>
        <w:numPr>
          <w:ilvl w:val="0"/>
          <w:numId w:val="34"/>
        </w:numPr>
        <w:jc w:val="both"/>
        <w:rPr>
          <w:rFonts w:ascii="Arial" w:hAnsi="Arial" w:cs="Arial"/>
        </w:rPr>
      </w:pPr>
      <w:r w:rsidRPr="0032545F">
        <w:rPr>
          <w:rStyle w:val="cf01"/>
          <w:rFonts w:ascii="Arial" w:eastAsiaTheme="majorEastAsia" w:hAnsi="Arial" w:cs="Arial"/>
          <w:sz w:val="24"/>
          <w:szCs w:val="24"/>
        </w:rPr>
        <w:t xml:space="preserve">You have a bank account in your groups name and can confirm your financial control procedures and where required, how these align with government guidance such as the ‘guidance on financial controls for charities, November 2024’ </w:t>
      </w:r>
    </w:p>
    <w:p w14:paraId="0573778D" w14:textId="77777777"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t>you have a set of accounts and make these available for inspection.</w:t>
      </w:r>
    </w:p>
    <w:p w14:paraId="39BDFD57" w14:textId="77777777"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lastRenderedPageBreak/>
        <w:t>your group can run the activity and complete the form. The contact for the grant and the person signing the form must be a member of the group or its management committee.</w:t>
      </w:r>
    </w:p>
    <w:p w14:paraId="48ACD762" w14:textId="30662895"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t xml:space="preserve">your activities begin and costs are incurred after receipt of the grant. </w:t>
      </w:r>
      <w:r w:rsidR="00FC444D" w:rsidRPr="00A43DE3">
        <w:rPr>
          <w:rFonts w:ascii="Arial" w:hAnsi="Arial" w:cs="Arial"/>
        </w:rPr>
        <w:t>we will consider activities that have commenced after September 2025,</w:t>
      </w:r>
      <w:r w:rsidR="005D24F8" w:rsidRPr="00A43DE3">
        <w:rPr>
          <w:rFonts w:ascii="Arial" w:hAnsi="Arial" w:cs="Arial"/>
        </w:rPr>
        <w:t xml:space="preserve"> as eligible for funding</w:t>
      </w:r>
      <w:r w:rsidR="00FC444D" w:rsidRPr="00A43DE3">
        <w:rPr>
          <w:rFonts w:ascii="Arial" w:hAnsi="Arial" w:cs="Arial"/>
        </w:rPr>
        <w:t xml:space="preserve"> under exceptional circumstances. </w:t>
      </w:r>
    </w:p>
    <w:p w14:paraId="29CFB035" w14:textId="77777777"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t>your group or activity is open to everyone. If your activity is not open to everyone, you need to tell us why and the Assessment Panel will decide if your application is eligible.</w:t>
      </w:r>
    </w:p>
    <w:p w14:paraId="1FA7A06C" w14:textId="77777777"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t>your proposed project is based in Mansfield district, with local people involved in the project.</w:t>
      </w:r>
    </w:p>
    <w:p w14:paraId="12387E40" w14:textId="77777777" w:rsidR="00561F61" w:rsidRDefault="00561F61" w:rsidP="00561F61">
      <w:pPr>
        <w:rPr>
          <w:rFonts w:ascii="Arial" w:hAnsi="Arial" w:cs="Arial"/>
        </w:rPr>
      </w:pPr>
    </w:p>
    <w:p w14:paraId="6BDEA74F" w14:textId="6955F263" w:rsidR="004035EE" w:rsidRDefault="00875FDF" w:rsidP="004035EE">
      <w:pPr>
        <w:spacing w:after="0" w:line="300" w:lineRule="exact"/>
        <w:jc w:val="both"/>
        <w:rPr>
          <w:rFonts w:ascii="Arial" w:hAnsi="Arial" w:cs="Arial"/>
          <w:b/>
          <w:bCs/>
        </w:rPr>
      </w:pPr>
      <w:r>
        <w:rPr>
          <w:rFonts w:ascii="Arial" w:hAnsi="Arial" w:cs="Arial"/>
          <w:b/>
          <w:bCs/>
        </w:rPr>
        <w:t xml:space="preserve">3. </w:t>
      </w:r>
      <w:r w:rsidR="004035EE" w:rsidRPr="00A80B14">
        <w:rPr>
          <w:rFonts w:ascii="Arial" w:hAnsi="Arial" w:cs="Arial"/>
          <w:b/>
          <w:bCs/>
        </w:rPr>
        <w:t>How much funding is available?</w:t>
      </w:r>
    </w:p>
    <w:p w14:paraId="723236ED" w14:textId="77777777" w:rsidR="00875FDF" w:rsidRPr="00A80B14" w:rsidRDefault="00875FDF" w:rsidP="004035EE">
      <w:pPr>
        <w:spacing w:after="0" w:line="300" w:lineRule="exact"/>
        <w:jc w:val="both"/>
        <w:rPr>
          <w:rFonts w:ascii="Arial" w:hAnsi="Arial" w:cs="Arial"/>
          <w:b/>
          <w:bCs/>
        </w:rPr>
      </w:pPr>
    </w:p>
    <w:p w14:paraId="5BA9FCA5" w14:textId="7B42962E" w:rsidR="009577F8" w:rsidRPr="00875FDF" w:rsidRDefault="009577F8" w:rsidP="009577F8">
      <w:pPr>
        <w:spacing w:after="0" w:line="300" w:lineRule="exact"/>
        <w:jc w:val="both"/>
        <w:rPr>
          <w:rFonts w:ascii="Arial" w:hAnsi="Arial" w:cs="Arial"/>
        </w:rPr>
      </w:pPr>
      <w:r w:rsidRPr="00875FDF">
        <w:rPr>
          <w:rFonts w:ascii="Arial" w:hAnsi="Arial" w:cs="Arial"/>
        </w:rPr>
        <w:t>The total budget available is £1,</w:t>
      </w:r>
      <w:r w:rsidR="00863EE9" w:rsidRPr="00875FDF">
        <w:rPr>
          <w:rFonts w:ascii="Arial" w:hAnsi="Arial" w:cs="Arial"/>
        </w:rPr>
        <w:t>0</w:t>
      </w:r>
      <w:r w:rsidRPr="00875FDF">
        <w:rPr>
          <w:rFonts w:ascii="Arial" w:hAnsi="Arial" w:cs="Arial"/>
        </w:rPr>
        <w:t xml:space="preserve">00,000. </w:t>
      </w:r>
      <w:r w:rsidR="00977828" w:rsidRPr="00875FDF">
        <w:rPr>
          <w:rFonts w:ascii="Arial" w:hAnsi="Arial" w:cs="Arial"/>
        </w:rPr>
        <w:t xml:space="preserve">Funding allocations will be guided by the guidance and the expectations of the Fund which stresses that certain types of projects that can and should be led by the Council.  Importantly, the Fund is also guided by feedback gathered through public consultation and community engagement, reflecting the priorities identified as most important by local </w:t>
      </w:r>
      <w:r w:rsidR="00365772" w:rsidRPr="00875FDF">
        <w:rPr>
          <w:rFonts w:ascii="Arial" w:hAnsi="Arial" w:cs="Arial"/>
        </w:rPr>
        <w:t>communities.</w:t>
      </w:r>
      <w:r w:rsidRPr="00875FDF">
        <w:rPr>
          <w:rFonts w:ascii="Arial" w:hAnsi="Arial" w:cs="Arial"/>
        </w:rPr>
        <w:t xml:space="preserve"> As a result, specific portions of the funding may be ring-fenced for agreed priorities, such as improvements to the town centre.</w:t>
      </w:r>
    </w:p>
    <w:p w14:paraId="0DF55608" w14:textId="77777777" w:rsidR="009577F8" w:rsidRPr="00875FDF" w:rsidRDefault="009577F8" w:rsidP="009577F8">
      <w:pPr>
        <w:spacing w:after="0" w:line="300" w:lineRule="exact"/>
        <w:jc w:val="both"/>
        <w:rPr>
          <w:rFonts w:ascii="Arial" w:hAnsi="Arial" w:cs="Arial"/>
        </w:rPr>
      </w:pPr>
    </w:p>
    <w:p w14:paraId="234E2062" w14:textId="6862A8F0" w:rsidR="009577F8" w:rsidRDefault="00F2622E" w:rsidP="009577F8">
      <w:pPr>
        <w:spacing w:after="0" w:line="300" w:lineRule="exact"/>
        <w:jc w:val="both"/>
        <w:rPr>
          <w:rFonts w:ascii="Arial" w:hAnsi="Arial" w:cs="Arial"/>
        </w:rPr>
      </w:pPr>
      <w:r w:rsidRPr="00875FDF">
        <w:rPr>
          <w:rFonts w:ascii="Arial" w:hAnsi="Arial" w:cs="Arial"/>
        </w:rPr>
        <w:t>All projects put forward for this programme</w:t>
      </w:r>
      <w:r w:rsidR="009577F8" w:rsidRPr="00875FDF">
        <w:rPr>
          <w:rFonts w:ascii="Arial" w:hAnsi="Arial" w:cs="Arial"/>
        </w:rPr>
        <w:t xml:space="preserve"> </w:t>
      </w:r>
      <w:r w:rsidR="004F0E45" w:rsidRPr="00875FDF">
        <w:rPr>
          <w:rFonts w:ascii="Arial" w:hAnsi="Arial" w:cs="Arial"/>
        </w:rPr>
        <w:t>will be subject to the</w:t>
      </w:r>
      <w:r w:rsidR="009577F8" w:rsidRPr="00875FDF">
        <w:rPr>
          <w:rFonts w:ascii="Arial" w:hAnsi="Arial" w:cs="Arial"/>
        </w:rPr>
        <w:t xml:space="preserve"> same funding rules and assessment criteria</w:t>
      </w:r>
      <w:r w:rsidR="004F0E45" w:rsidRPr="00875FDF">
        <w:rPr>
          <w:rFonts w:ascii="Arial" w:hAnsi="Arial" w:cs="Arial"/>
        </w:rPr>
        <w:t xml:space="preserve"> </w:t>
      </w:r>
      <w:r w:rsidR="009577F8" w:rsidRPr="00875FDF">
        <w:rPr>
          <w:rFonts w:ascii="Arial" w:hAnsi="Arial" w:cs="Arial"/>
        </w:rPr>
        <w:t>—</w:t>
      </w:r>
      <w:r w:rsidR="00863EE9" w:rsidRPr="00875FDF">
        <w:rPr>
          <w:rFonts w:ascii="Arial" w:hAnsi="Arial" w:cs="Arial"/>
        </w:rPr>
        <w:t xml:space="preserve"> </w:t>
      </w:r>
      <w:r w:rsidR="009577F8" w:rsidRPr="00875FDF">
        <w:rPr>
          <w:rFonts w:ascii="Arial" w:hAnsi="Arial" w:cs="Arial"/>
        </w:rPr>
        <w:t>designed to ensure transparency and fairness</w:t>
      </w:r>
      <w:r w:rsidRPr="00875FDF">
        <w:rPr>
          <w:rFonts w:ascii="Arial" w:hAnsi="Arial" w:cs="Arial"/>
        </w:rPr>
        <w:t xml:space="preserve"> </w:t>
      </w:r>
      <w:r w:rsidR="009577F8" w:rsidRPr="00875FDF">
        <w:rPr>
          <w:rFonts w:ascii="Arial" w:hAnsi="Arial" w:cs="Arial"/>
        </w:rPr>
        <w:t>covering both community organisations and public sector organisations.</w:t>
      </w:r>
    </w:p>
    <w:p w14:paraId="29A8F2B3" w14:textId="77777777" w:rsidR="009E2030" w:rsidRPr="00875FDF" w:rsidRDefault="009E2030" w:rsidP="009577F8">
      <w:pPr>
        <w:spacing w:after="0" w:line="300" w:lineRule="exact"/>
        <w:jc w:val="both"/>
        <w:rPr>
          <w:rFonts w:ascii="Arial" w:hAnsi="Arial" w:cs="Arial"/>
        </w:rPr>
      </w:pPr>
    </w:p>
    <w:p w14:paraId="29DA3BC0" w14:textId="4C17589B" w:rsidR="008D6F59" w:rsidRPr="00875FDF" w:rsidRDefault="00F731E6" w:rsidP="009E2030">
      <w:pPr>
        <w:rPr>
          <w:rFonts w:ascii="Arial" w:hAnsi="Arial" w:cs="Arial"/>
        </w:rPr>
      </w:pPr>
      <w:r w:rsidRPr="00875FDF">
        <w:rPr>
          <w:rFonts w:ascii="Arial" w:eastAsia="Arial" w:hAnsi="Arial" w:cs="Arial"/>
        </w:rPr>
        <w:t xml:space="preserve">The </w:t>
      </w:r>
      <w:r w:rsidR="00331947" w:rsidRPr="00875FDF">
        <w:rPr>
          <w:rFonts w:ascii="Arial" w:eastAsia="Arial" w:hAnsi="Arial" w:cs="Arial"/>
        </w:rPr>
        <w:t xml:space="preserve">PiP-IF </w:t>
      </w:r>
      <w:r w:rsidR="009E2030" w:rsidRPr="009E2030">
        <w:rPr>
          <w:rFonts w:ascii="Arial" w:eastAsia="Arial" w:hAnsi="Arial" w:cs="Arial"/>
        </w:rPr>
        <w:t>Transforming Places Grants</w:t>
      </w:r>
      <w:r w:rsidR="009E2030">
        <w:rPr>
          <w:rFonts w:ascii="Arial" w:eastAsia="Arial" w:hAnsi="Arial" w:cs="Arial"/>
        </w:rPr>
        <w:t xml:space="preserve"> </w:t>
      </w:r>
      <w:r w:rsidR="00875FDF" w:rsidRPr="00875FDF">
        <w:rPr>
          <w:rFonts w:ascii="Arial" w:eastAsia="Arial" w:hAnsi="Arial" w:cs="Arial"/>
        </w:rPr>
        <w:t>invites grant applications between</w:t>
      </w:r>
      <w:r w:rsidR="00331947" w:rsidRPr="00875FDF">
        <w:rPr>
          <w:rFonts w:ascii="Arial" w:eastAsia="Arial" w:hAnsi="Arial" w:cs="Arial"/>
        </w:rPr>
        <w:t xml:space="preserve"> £50</w:t>
      </w:r>
      <w:r w:rsidR="00875FDF" w:rsidRPr="00875FDF">
        <w:rPr>
          <w:rFonts w:ascii="Arial" w:eastAsia="Arial" w:hAnsi="Arial" w:cs="Arial"/>
        </w:rPr>
        <w:t xml:space="preserve">,000 and </w:t>
      </w:r>
      <w:r w:rsidR="00331947" w:rsidRPr="00875FDF">
        <w:rPr>
          <w:rFonts w:ascii="Arial" w:eastAsia="Arial" w:hAnsi="Arial" w:cs="Arial"/>
        </w:rPr>
        <w:t>£200</w:t>
      </w:r>
      <w:r w:rsidR="00875FDF" w:rsidRPr="00875FDF">
        <w:rPr>
          <w:rFonts w:ascii="Arial" w:eastAsia="Arial" w:hAnsi="Arial" w:cs="Arial"/>
        </w:rPr>
        <w:t>,000</w:t>
      </w:r>
      <w:r w:rsidR="00331947" w:rsidRPr="00875FDF">
        <w:rPr>
          <w:rFonts w:ascii="Arial" w:eastAsia="Arial" w:hAnsi="Arial" w:cs="Arial"/>
        </w:rPr>
        <w:t>: for Larger Scale Capital improvements</w:t>
      </w:r>
      <w:r w:rsidR="00762892" w:rsidRPr="00875FDF">
        <w:rPr>
          <w:rFonts w:ascii="Arial" w:eastAsia="Arial" w:hAnsi="Arial" w:cs="Arial"/>
        </w:rPr>
        <w:t xml:space="preserve">, </w:t>
      </w:r>
      <w:r w:rsidR="008D6F59" w:rsidRPr="00875FDF">
        <w:rPr>
          <w:rFonts w:ascii="Arial" w:eastAsia="Arial" w:hAnsi="Arial" w:cs="Arial"/>
        </w:rPr>
        <w:t>that</w:t>
      </w:r>
      <w:r w:rsidR="00762892" w:rsidRPr="00875FDF">
        <w:rPr>
          <w:rFonts w:ascii="Arial" w:eastAsia="Arial" w:hAnsi="Arial" w:cs="Arial"/>
        </w:rPr>
        <w:t xml:space="preserve"> create immediate and visible impac</w:t>
      </w:r>
      <w:r w:rsidR="008D6F59" w:rsidRPr="00875FDF">
        <w:rPr>
          <w:rFonts w:ascii="Arial" w:eastAsia="Arial" w:hAnsi="Arial" w:cs="Arial"/>
        </w:rPr>
        <w:t xml:space="preserve">t. </w:t>
      </w:r>
      <w:r w:rsidR="00331947" w:rsidRPr="00875FDF">
        <w:rPr>
          <w:rFonts w:ascii="Arial" w:eastAsia="Arial" w:hAnsi="Arial" w:cs="Arial"/>
        </w:rPr>
        <w:t xml:space="preserve"> </w:t>
      </w:r>
    </w:p>
    <w:p w14:paraId="39F7A0C0" w14:textId="5216D99A" w:rsidR="004035EE" w:rsidRPr="009E2837" w:rsidRDefault="004035EE" w:rsidP="00875FDF">
      <w:pPr>
        <w:pStyle w:val="NoSpacing"/>
        <w:spacing w:before="240" w:line="300" w:lineRule="exact"/>
        <w:jc w:val="both"/>
        <w:rPr>
          <w:rFonts w:ascii="Arial" w:hAnsi="Arial" w:cs="Arial"/>
          <w:sz w:val="24"/>
          <w:szCs w:val="24"/>
        </w:rPr>
      </w:pPr>
      <w:r w:rsidRPr="00875FDF">
        <w:rPr>
          <w:rFonts w:ascii="Arial" w:hAnsi="Arial" w:cs="Arial"/>
          <w:sz w:val="24"/>
          <w:szCs w:val="24"/>
        </w:rPr>
        <w:t>All outputs must be delivered by</w:t>
      </w:r>
      <w:r w:rsidR="00A80B14" w:rsidRPr="00875FDF">
        <w:rPr>
          <w:rFonts w:ascii="Arial" w:hAnsi="Arial" w:cs="Arial"/>
          <w:sz w:val="24"/>
          <w:szCs w:val="24"/>
        </w:rPr>
        <w:t xml:space="preserve"> 31</w:t>
      </w:r>
      <w:r w:rsidRPr="00875FDF">
        <w:rPr>
          <w:rFonts w:ascii="Arial" w:hAnsi="Arial" w:cs="Arial"/>
          <w:sz w:val="24"/>
          <w:szCs w:val="24"/>
        </w:rPr>
        <w:t xml:space="preserve"> March 202</w:t>
      </w:r>
      <w:r w:rsidR="00A80B14" w:rsidRPr="00875FDF">
        <w:rPr>
          <w:rFonts w:ascii="Arial" w:hAnsi="Arial" w:cs="Arial"/>
          <w:sz w:val="24"/>
          <w:szCs w:val="24"/>
        </w:rPr>
        <w:t>7</w:t>
      </w:r>
      <w:r w:rsidRPr="00875FDF">
        <w:rPr>
          <w:rFonts w:ascii="Arial" w:hAnsi="Arial" w:cs="Arial"/>
          <w:sz w:val="24"/>
          <w:szCs w:val="24"/>
        </w:rPr>
        <w:t xml:space="preserve"> to be considered as part of the assessment</w:t>
      </w:r>
      <w:r w:rsidR="00A80B14" w:rsidRPr="00875FDF">
        <w:rPr>
          <w:rFonts w:ascii="Arial" w:hAnsi="Arial" w:cs="Arial"/>
          <w:sz w:val="24"/>
          <w:szCs w:val="24"/>
        </w:rPr>
        <w:t>.</w:t>
      </w:r>
      <w:r w:rsidR="00A80B14" w:rsidRPr="009E2837">
        <w:rPr>
          <w:rFonts w:ascii="Arial" w:hAnsi="Arial" w:cs="Arial"/>
          <w:sz w:val="24"/>
          <w:szCs w:val="24"/>
        </w:rPr>
        <w:t xml:space="preserve"> </w:t>
      </w:r>
    </w:p>
    <w:p w14:paraId="71413435" w14:textId="77777777" w:rsidR="001F5DFA" w:rsidRDefault="001F5DFA" w:rsidP="006516E6">
      <w:pPr>
        <w:spacing w:after="0" w:line="300" w:lineRule="exact"/>
        <w:jc w:val="both"/>
        <w:rPr>
          <w:rFonts w:ascii="Arial" w:hAnsi="Arial" w:cs="Arial"/>
        </w:rPr>
      </w:pPr>
    </w:p>
    <w:p w14:paraId="45867F32" w14:textId="477018F7" w:rsidR="005A7E0D" w:rsidRPr="001E5B26" w:rsidRDefault="00875FDF" w:rsidP="005A7E0D">
      <w:pPr>
        <w:rPr>
          <w:rFonts w:ascii="Arial" w:hAnsi="Arial" w:cs="Arial"/>
          <w:b/>
          <w:bCs/>
        </w:rPr>
      </w:pPr>
      <w:r>
        <w:rPr>
          <w:rFonts w:ascii="Arial" w:hAnsi="Arial" w:cs="Arial"/>
          <w:b/>
          <w:bCs/>
        </w:rPr>
        <w:t>4</w:t>
      </w:r>
      <w:r w:rsidR="005A7E0D" w:rsidRPr="001E5B26">
        <w:rPr>
          <w:rFonts w:ascii="Arial" w:hAnsi="Arial" w:cs="Arial"/>
          <w:b/>
          <w:bCs/>
        </w:rPr>
        <w:t>. What We Can Fund (Capital Only)</w:t>
      </w:r>
    </w:p>
    <w:p w14:paraId="78D84F46" w14:textId="76AA8BDC" w:rsidR="00E36E2C" w:rsidRDefault="0036458F" w:rsidP="00664EE8">
      <w:pPr>
        <w:spacing w:line="240" w:lineRule="auto"/>
        <w:jc w:val="both"/>
        <w:rPr>
          <w:rFonts w:ascii="Arial" w:hAnsi="Arial" w:cs="Arial"/>
        </w:rPr>
      </w:pPr>
      <w:r w:rsidRPr="001E5B26">
        <w:rPr>
          <w:rFonts w:ascii="Arial" w:hAnsi="Arial" w:cs="Arial"/>
        </w:rPr>
        <w:t>The</w:t>
      </w:r>
      <w:r w:rsidR="00741532" w:rsidRPr="008B2413">
        <w:rPr>
          <w:rFonts w:ascii="Arial" w:hAnsi="Arial" w:cs="Arial"/>
        </w:rPr>
        <w:t xml:space="preserve"> programme </w:t>
      </w:r>
      <w:r w:rsidRPr="001E5B26">
        <w:rPr>
          <w:rFonts w:ascii="Arial" w:hAnsi="Arial" w:cs="Arial"/>
        </w:rPr>
        <w:t xml:space="preserve">can only fund </w:t>
      </w:r>
      <w:r w:rsidRPr="001E5B26">
        <w:rPr>
          <w:rFonts w:ascii="Arial" w:hAnsi="Arial" w:cs="Arial"/>
          <w:b/>
          <w:bCs/>
        </w:rPr>
        <w:t>capital</w:t>
      </w:r>
      <w:r w:rsidRPr="001E5B26">
        <w:rPr>
          <w:rFonts w:ascii="Arial" w:hAnsi="Arial" w:cs="Arial"/>
        </w:rPr>
        <w:t xml:space="preserve"> improvements</w:t>
      </w:r>
      <w:r w:rsidR="003A09A2">
        <w:rPr>
          <w:rFonts w:ascii="Arial" w:hAnsi="Arial" w:cs="Arial"/>
        </w:rPr>
        <w:t xml:space="preserve">, that create </w:t>
      </w:r>
      <w:r w:rsidR="003A09A2" w:rsidRPr="003A09A2">
        <w:rPr>
          <w:rFonts w:ascii="Arial" w:hAnsi="Arial" w:cs="Arial"/>
          <w:b/>
          <w:bCs/>
          <w:lang w:val="en-US"/>
        </w:rPr>
        <w:t>immediate / visible improvements</w:t>
      </w:r>
      <w:r w:rsidRPr="001E5B26">
        <w:rPr>
          <w:rFonts w:ascii="Arial" w:hAnsi="Arial" w:cs="Arial"/>
        </w:rPr>
        <w:t xml:space="preserve">. </w:t>
      </w:r>
    </w:p>
    <w:p w14:paraId="42787745" w14:textId="77777777" w:rsidR="00E36E2C" w:rsidRDefault="00E36E2C" w:rsidP="00664EE8">
      <w:pPr>
        <w:spacing w:after="0" w:line="300" w:lineRule="exact"/>
        <w:jc w:val="both"/>
        <w:rPr>
          <w:rFonts w:ascii="Arial" w:hAnsi="Arial" w:cs="Arial"/>
        </w:rPr>
      </w:pPr>
      <w:r w:rsidRPr="000A0EF6">
        <w:rPr>
          <w:rFonts w:ascii="Arial" w:hAnsi="Arial" w:cs="Arial"/>
        </w:rPr>
        <w:t xml:space="preserve">Capital funding is directed towards long-term investments enhancing an organisation's capacity, infrastructure or assets. It aims to create lasting value. These can be seen in refurbishment projects, construction, new build or significant, long-term renewal improvements to existing facilities. </w:t>
      </w:r>
    </w:p>
    <w:p w14:paraId="32AD57F1" w14:textId="77777777" w:rsidR="008C7AC2" w:rsidRDefault="008C7AC2" w:rsidP="00664EE8">
      <w:pPr>
        <w:spacing w:after="0" w:line="300" w:lineRule="exact"/>
        <w:jc w:val="both"/>
        <w:rPr>
          <w:rFonts w:ascii="Arial" w:hAnsi="Arial" w:cs="Arial"/>
        </w:rPr>
      </w:pPr>
    </w:p>
    <w:p w14:paraId="53CA71C9" w14:textId="1D662DDD" w:rsidR="005A7E0D" w:rsidRPr="001E5B26" w:rsidRDefault="005A7E0D" w:rsidP="007259B2">
      <w:pPr>
        <w:spacing w:line="240" w:lineRule="auto"/>
        <w:rPr>
          <w:rFonts w:ascii="Arial" w:hAnsi="Arial" w:cs="Arial"/>
        </w:rPr>
      </w:pPr>
      <w:r w:rsidRPr="001E5B26">
        <w:rPr>
          <w:rFonts w:ascii="Arial" w:hAnsi="Arial" w:cs="Arial"/>
        </w:rPr>
        <w:t>Eligible capital expenditure includes:</w:t>
      </w:r>
    </w:p>
    <w:p w14:paraId="187C16F2"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lastRenderedPageBreak/>
        <w:t>refurbishment of community buildings</w:t>
      </w:r>
    </w:p>
    <w:p w14:paraId="6B88FD1B"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upgrades to playgrounds, parks, green or public spaces</w:t>
      </w:r>
    </w:p>
    <w:p w14:paraId="0162E1AF"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accessibility improvements (paths, lighting, signage)</w:t>
      </w:r>
    </w:p>
    <w:p w14:paraId="4978A734"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high-street/town-centre physical enhancements</w:t>
      </w:r>
    </w:p>
    <w:p w14:paraId="34B34B50"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repurposing underused buildings</w:t>
      </w:r>
    </w:p>
    <w:p w14:paraId="5D5CFDB3"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creation of new community facilities</w:t>
      </w:r>
    </w:p>
    <w:p w14:paraId="537D9A5C"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environmental improvements (planting, biodiversity, sustainable design)</w:t>
      </w:r>
    </w:p>
    <w:p w14:paraId="1497AF90"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equipment permanently installed in a public/community asset</w:t>
      </w:r>
    </w:p>
    <w:p w14:paraId="5809C5FD" w14:textId="77777777" w:rsidR="000A0EF6" w:rsidRDefault="000A0EF6" w:rsidP="000A0EF6">
      <w:pPr>
        <w:spacing w:after="0" w:line="300" w:lineRule="exact"/>
        <w:jc w:val="both"/>
        <w:rPr>
          <w:rFonts w:ascii="Arial" w:hAnsi="Arial" w:cs="Arial"/>
          <w:b/>
          <w:bCs/>
        </w:rPr>
      </w:pPr>
    </w:p>
    <w:p w14:paraId="7F66039C" w14:textId="1F8D9642" w:rsidR="00F16B1A" w:rsidRDefault="00F16B1A" w:rsidP="00F16B1A">
      <w:pPr>
        <w:pStyle w:val="NoSpacing"/>
        <w:jc w:val="both"/>
        <w:rPr>
          <w:rFonts w:ascii="Arial" w:hAnsi="Arial" w:cs="Arial"/>
          <w:sz w:val="24"/>
          <w:szCs w:val="24"/>
        </w:rPr>
      </w:pPr>
      <w:r w:rsidRPr="008B2413">
        <w:rPr>
          <w:rFonts w:ascii="Arial" w:hAnsi="Arial" w:cs="Arial"/>
          <w:sz w:val="24"/>
          <w:szCs w:val="24"/>
        </w:rPr>
        <w:t>Examples of activities</w:t>
      </w:r>
      <w:r w:rsidRPr="008B2413">
        <w:rPr>
          <w:rFonts w:ascii="Arial" w:hAnsi="Arial" w:cs="Arial"/>
          <w:b/>
          <w:bCs/>
          <w:sz w:val="24"/>
          <w:szCs w:val="24"/>
        </w:rPr>
        <w:t xml:space="preserve"> </w:t>
      </w:r>
      <w:r w:rsidRPr="008B2413">
        <w:rPr>
          <w:rFonts w:ascii="Arial" w:hAnsi="Arial" w:cs="Arial"/>
          <w:sz w:val="24"/>
          <w:szCs w:val="24"/>
        </w:rPr>
        <w:t xml:space="preserve">that could be supported by the PIP-IF programme are </w:t>
      </w:r>
      <w:r>
        <w:rPr>
          <w:rFonts w:ascii="Arial" w:hAnsi="Arial" w:cs="Arial"/>
          <w:sz w:val="24"/>
          <w:szCs w:val="24"/>
        </w:rPr>
        <w:t xml:space="preserve">shown </w:t>
      </w:r>
      <w:r w:rsidRPr="008B2413">
        <w:rPr>
          <w:rFonts w:ascii="Arial" w:hAnsi="Arial" w:cs="Arial"/>
          <w:sz w:val="24"/>
          <w:szCs w:val="24"/>
        </w:rPr>
        <w:t xml:space="preserve">below. </w:t>
      </w:r>
      <w:r>
        <w:rPr>
          <w:rFonts w:ascii="Arial" w:hAnsi="Arial" w:cs="Arial"/>
          <w:sz w:val="24"/>
          <w:szCs w:val="24"/>
        </w:rPr>
        <w:t xml:space="preserve">This is not an exhaustive list but intended to provide guidance on the kind of activities that are likely to be eligible. </w:t>
      </w:r>
      <w:r w:rsidRPr="008B2413">
        <w:rPr>
          <w:rFonts w:ascii="Arial" w:hAnsi="Arial" w:cs="Arial"/>
          <w:sz w:val="24"/>
          <w:szCs w:val="24"/>
        </w:rPr>
        <w:t>Other activities that meet its objectives can also be eligible and</w:t>
      </w:r>
      <w:r>
        <w:rPr>
          <w:rFonts w:ascii="Arial" w:hAnsi="Arial" w:cs="Arial"/>
          <w:sz w:val="24"/>
          <w:szCs w:val="24"/>
        </w:rPr>
        <w:t xml:space="preserve"> will be</w:t>
      </w:r>
      <w:r w:rsidRPr="008B2413">
        <w:rPr>
          <w:rFonts w:ascii="Arial" w:hAnsi="Arial" w:cs="Arial"/>
          <w:sz w:val="24"/>
          <w:szCs w:val="24"/>
        </w:rPr>
        <w:t xml:space="preserve"> determined by the local authority in consultation with its stakeholders. </w:t>
      </w:r>
    </w:p>
    <w:p w14:paraId="07A56752" w14:textId="77777777" w:rsidR="00F16B1A" w:rsidRPr="008B2413" w:rsidRDefault="00F16B1A" w:rsidP="00F16B1A">
      <w:pPr>
        <w:pStyle w:val="NoSpacing"/>
        <w:jc w:val="both"/>
        <w:rPr>
          <w:rFonts w:ascii="Arial" w:hAnsi="Arial" w:cs="Arial"/>
          <w:b/>
          <w:bCs/>
          <w:sz w:val="24"/>
          <w:szCs w:val="24"/>
        </w:rPr>
      </w:pPr>
    </w:p>
    <w:tbl>
      <w:tblPr>
        <w:tblStyle w:val="PlainTable1"/>
        <w:tblW w:w="9351"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shd w:val="clear" w:color="auto" w:fill="E5E4E8"/>
        <w:tblLook w:val="04A0" w:firstRow="1" w:lastRow="0" w:firstColumn="1" w:lastColumn="0" w:noHBand="0" w:noVBand="1"/>
      </w:tblPr>
      <w:tblGrid>
        <w:gridCol w:w="2846"/>
        <w:gridCol w:w="6505"/>
      </w:tblGrid>
      <w:tr w:rsidR="00F16B1A" w:rsidRPr="00B26F23" w14:paraId="135B2A19" w14:textId="77777777" w:rsidTr="00AE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5E4E8"/>
            <w:hideMark/>
          </w:tcPr>
          <w:p w14:paraId="6F795AC6" w14:textId="77777777" w:rsidR="00F16B1A" w:rsidRPr="00B26F23" w:rsidRDefault="00F16B1A" w:rsidP="00E47169">
            <w:pPr>
              <w:pStyle w:val="NoSpacing"/>
              <w:spacing w:before="120" w:line="276" w:lineRule="auto"/>
              <w:rPr>
                <w:rFonts w:ascii="Arial" w:hAnsi="Arial" w:cs="Arial"/>
                <w:b w:val="0"/>
                <w:bCs w:val="0"/>
              </w:rPr>
            </w:pPr>
            <w:r w:rsidRPr="00B26F23">
              <w:rPr>
                <w:rFonts w:ascii="Arial" w:hAnsi="Arial" w:cs="Arial"/>
                <w:b w:val="0"/>
                <w:bCs w:val="0"/>
              </w:rPr>
              <w:t>Objective</w:t>
            </w:r>
          </w:p>
        </w:tc>
        <w:tc>
          <w:tcPr>
            <w:tcW w:w="6505" w:type="dxa"/>
            <w:shd w:val="clear" w:color="auto" w:fill="E5E4E8"/>
            <w:hideMark/>
          </w:tcPr>
          <w:p w14:paraId="1D9C61A8" w14:textId="77777777" w:rsidR="00F16B1A" w:rsidRPr="00B26F23" w:rsidRDefault="00F16B1A" w:rsidP="00E47169">
            <w:pPr>
              <w:pStyle w:val="NoSpacing"/>
              <w:spacing w:before="12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26F23">
              <w:rPr>
                <w:rFonts w:ascii="Arial" w:hAnsi="Arial" w:cs="Arial"/>
                <w:b w:val="0"/>
                <w:bCs w:val="0"/>
              </w:rPr>
              <w:t>Indicative Activities</w:t>
            </w:r>
          </w:p>
        </w:tc>
      </w:tr>
      <w:tr w:rsidR="00F16B1A" w:rsidRPr="00B26F23" w14:paraId="7A3D0133"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5E4E8"/>
            <w:hideMark/>
          </w:tcPr>
          <w:p w14:paraId="2B6AC02C" w14:textId="77777777" w:rsidR="00F16B1A" w:rsidRPr="00B26F23" w:rsidRDefault="00F16B1A" w:rsidP="00E47169">
            <w:pPr>
              <w:pStyle w:val="NoSpacing"/>
              <w:spacing w:before="120" w:line="276" w:lineRule="auto"/>
              <w:rPr>
                <w:rFonts w:ascii="Arial" w:hAnsi="Arial" w:cs="Arial"/>
                <w:b w:val="0"/>
                <w:bCs w:val="0"/>
              </w:rPr>
            </w:pPr>
            <w:r w:rsidRPr="00B26F23">
              <w:rPr>
                <w:rFonts w:ascii="Arial" w:hAnsi="Arial" w:cs="Arial"/>
                <w:b w:val="0"/>
                <w:bCs w:val="0"/>
              </w:rPr>
              <w:t>Community spaces</w:t>
            </w:r>
            <w:r w:rsidRPr="00B26F23">
              <w:rPr>
                <w:rFonts w:ascii="Arial" w:hAnsi="Arial" w:cs="Arial"/>
                <w:b w:val="0"/>
                <w:bCs w:val="0"/>
              </w:rPr>
              <w:br/>
            </w:r>
            <w:r w:rsidRPr="00B26F23">
              <w:rPr>
                <w:rFonts w:ascii="Arial" w:hAnsi="Arial" w:cs="Arial"/>
                <w:b w:val="0"/>
                <w:bCs w:val="0"/>
              </w:rPr>
              <w:br/>
              <w:t>The focus of this objective is buildings and indoor spaces.</w:t>
            </w:r>
          </w:p>
        </w:tc>
        <w:tc>
          <w:tcPr>
            <w:tcW w:w="6505" w:type="dxa"/>
            <w:shd w:val="clear" w:color="auto" w:fill="E5E4E8"/>
            <w:hideMark/>
          </w:tcPr>
          <w:p w14:paraId="395B2F94" w14:textId="77777777" w:rsidR="00F16B1A" w:rsidRPr="00B26F23" w:rsidRDefault="00F16B1A" w:rsidP="00E47169">
            <w:pPr>
              <w:pStyle w:val="NoSpacing"/>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26F23">
              <w:rPr>
                <w:rFonts w:ascii="Arial" w:hAnsi="Arial" w:cs="Arial"/>
              </w:rPr>
              <w:t>- providing funding to a community group to take ownership of a disused asset</w:t>
            </w:r>
            <w:r w:rsidRPr="00B26F23">
              <w:rPr>
                <w:rFonts w:ascii="Arial" w:hAnsi="Arial" w:cs="Arial"/>
              </w:rPr>
              <w:br/>
              <w:t>- providing funding to refurbish or improve an asset already in community ownership</w:t>
            </w:r>
            <w:r w:rsidRPr="00B26F23">
              <w:rPr>
                <w:rFonts w:ascii="Arial" w:hAnsi="Arial" w:cs="Arial"/>
              </w:rPr>
              <w:br/>
              <w:t>- funding to refurbish or improve assets owned by public bodies for community activity</w:t>
            </w:r>
            <w:r w:rsidRPr="00B26F23">
              <w:rPr>
                <w:rFonts w:ascii="Arial" w:hAnsi="Arial" w:cs="Arial"/>
              </w:rPr>
              <w:br/>
              <w:t>- funding to create, improve or refurbish maker spaces</w:t>
            </w:r>
            <w:r w:rsidRPr="00B26F23">
              <w:rPr>
                <w:rFonts w:ascii="Arial" w:hAnsi="Arial" w:cs="Arial"/>
              </w:rPr>
              <w:br/>
              <w:t>- funding to create or improve art galleries, theatres, museums, libraries, cultural or heritage sites, sports facilities</w:t>
            </w:r>
            <w:r w:rsidRPr="00B26F23">
              <w:rPr>
                <w:rFonts w:ascii="Arial" w:hAnsi="Arial" w:cs="Arial"/>
              </w:rPr>
              <w:br/>
              <w:t>- creating or expanding on existing community assets to promote community cohesion</w:t>
            </w:r>
          </w:p>
        </w:tc>
      </w:tr>
      <w:tr w:rsidR="00F16B1A" w:rsidRPr="00B26F23" w14:paraId="52149C0B" w14:textId="77777777" w:rsidTr="00AE47AD">
        <w:tc>
          <w:tcPr>
            <w:cnfStyle w:val="001000000000" w:firstRow="0" w:lastRow="0" w:firstColumn="1" w:lastColumn="0" w:oddVBand="0" w:evenVBand="0" w:oddHBand="0" w:evenHBand="0" w:firstRowFirstColumn="0" w:firstRowLastColumn="0" w:lastRowFirstColumn="0" w:lastRowLastColumn="0"/>
            <w:tcW w:w="0" w:type="auto"/>
            <w:shd w:val="clear" w:color="auto" w:fill="E5E4E8"/>
            <w:hideMark/>
          </w:tcPr>
          <w:p w14:paraId="116409D3" w14:textId="77777777" w:rsidR="00F16B1A" w:rsidRPr="00B26F23" w:rsidRDefault="00F16B1A" w:rsidP="00E47169">
            <w:pPr>
              <w:pStyle w:val="NoSpacing"/>
              <w:spacing w:before="120" w:line="276" w:lineRule="auto"/>
              <w:rPr>
                <w:rFonts w:ascii="Arial" w:hAnsi="Arial" w:cs="Arial"/>
                <w:b w:val="0"/>
                <w:bCs w:val="0"/>
              </w:rPr>
            </w:pPr>
            <w:r w:rsidRPr="00B26F23">
              <w:rPr>
                <w:rFonts w:ascii="Arial" w:hAnsi="Arial" w:cs="Arial"/>
                <w:b w:val="0"/>
                <w:bCs w:val="0"/>
              </w:rPr>
              <w:t>Public spaces</w:t>
            </w:r>
            <w:r w:rsidRPr="00B26F23">
              <w:rPr>
                <w:rFonts w:ascii="Arial" w:hAnsi="Arial" w:cs="Arial"/>
                <w:b w:val="0"/>
                <w:bCs w:val="0"/>
              </w:rPr>
              <w:br/>
            </w:r>
            <w:r w:rsidRPr="00B26F23">
              <w:rPr>
                <w:rFonts w:ascii="Arial" w:hAnsi="Arial" w:cs="Arial"/>
                <w:b w:val="0"/>
                <w:bCs w:val="0"/>
              </w:rPr>
              <w:br/>
              <w:t>The focus of this objective is outdoor recreation spaces.</w:t>
            </w:r>
          </w:p>
        </w:tc>
        <w:tc>
          <w:tcPr>
            <w:tcW w:w="6505" w:type="dxa"/>
            <w:shd w:val="clear" w:color="auto" w:fill="E5E4E8"/>
            <w:hideMark/>
          </w:tcPr>
          <w:p w14:paraId="45D9A6B7" w14:textId="77777777" w:rsidR="00F16B1A" w:rsidRPr="00B26F23" w:rsidRDefault="00F16B1A" w:rsidP="00E47169">
            <w:pPr>
              <w:pStyle w:val="NoSpacing"/>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26F23">
              <w:rPr>
                <w:rFonts w:ascii="Arial" w:hAnsi="Arial" w:cs="Arial"/>
              </w:rPr>
              <w:t>- creating or improving parks or community gardens, particularly in areas with poor quality parks and gardens</w:t>
            </w:r>
            <w:r w:rsidRPr="00B26F23">
              <w:rPr>
                <w:rFonts w:ascii="Arial" w:hAnsi="Arial" w:cs="Arial"/>
              </w:rPr>
              <w:br/>
              <w:t>- improvements to a canal towpath, riverside walk or other leisure space</w:t>
            </w:r>
          </w:p>
          <w:p w14:paraId="49DD83C3" w14:textId="77777777" w:rsidR="00F16B1A" w:rsidRPr="00B26F23" w:rsidRDefault="00F16B1A" w:rsidP="00E47169">
            <w:pPr>
              <w:pStyle w:val="NoSpacing"/>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26F23">
              <w:rPr>
                <w:rFonts w:ascii="Arial" w:hAnsi="Arial" w:cs="Arial"/>
              </w:rPr>
              <w:t>- creating or refurbishing play areas and sports pitches/courts, installing outdoor gym equipment</w:t>
            </w:r>
            <w:r w:rsidRPr="00B26F23">
              <w:rPr>
                <w:rFonts w:ascii="Arial" w:hAnsi="Arial" w:cs="Arial"/>
              </w:rPr>
              <w:br/>
              <w:t>- providing new or replacing street furniture, repainting of public spaces, creating new shaded areas such as new shelters for bus stops, improved lighting and adaptations to reduce crime and the fear of crime</w:t>
            </w:r>
            <w:r w:rsidRPr="00B26F23">
              <w:rPr>
                <w:rFonts w:ascii="Arial" w:hAnsi="Arial" w:cs="Arial"/>
              </w:rPr>
              <w:br/>
              <w:t>- public art that reflects local culture and history, creating trails and installing new signs to help with wayfinding</w:t>
            </w:r>
            <w:r w:rsidRPr="00B26F23">
              <w:rPr>
                <w:rFonts w:ascii="Arial" w:hAnsi="Arial" w:cs="Arial"/>
              </w:rPr>
              <w:br/>
              <w:t>- creating and refurbishing footpaths, cycle ways and shared use paths</w:t>
            </w:r>
            <w:r w:rsidRPr="00B26F23">
              <w:rPr>
                <w:rFonts w:ascii="Arial" w:hAnsi="Arial" w:cs="Arial"/>
              </w:rPr>
              <w:br/>
            </w:r>
            <w:r w:rsidRPr="00B26F23">
              <w:rPr>
                <w:rFonts w:ascii="Arial" w:hAnsi="Arial" w:cs="Arial"/>
              </w:rPr>
              <w:lastRenderedPageBreak/>
              <w:t>- creating or refurbishing a pavilion or bandstand to support cultural, heritage, sporting and creative events</w:t>
            </w:r>
            <w:r w:rsidRPr="00B26F23">
              <w:rPr>
                <w:rFonts w:ascii="Arial" w:hAnsi="Arial" w:cs="Arial"/>
              </w:rPr>
              <w:br/>
              <w:t>- provision of public toilets or improvements to existing facilities, including providing Changing Places toilets</w:t>
            </w:r>
          </w:p>
        </w:tc>
      </w:tr>
      <w:tr w:rsidR="00F16B1A" w:rsidRPr="00B26F23" w14:paraId="3F4D772C"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5E4E8"/>
            <w:hideMark/>
          </w:tcPr>
          <w:p w14:paraId="7BB3216B" w14:textId="77777777" w:rsidR="00F16B1A" w:rsidRPr="00B26F23" w:rsidRDefault="00F16B1A" w:rsidP="00E47169">
            <w:pPr>
              <w:pStyle w:val="NoSpacing"/>
              <w:spacing w:before="120" w:line="276" w:lineRule="auto"/>
              <w:rPr>
                <w:rFonts w:ascii="Arial" w:hAnsi="Arial" w:cs="Arial"/>
                <w:b w:val="0"/>
                <w:bCs w:val="0"/>
              </w:rPr>
            </w:pPr>
            <w:r w:rsidRPr="00B26F23">
              <w:rPr>
                <w:rFonts w:ascii="Arial" w:hAnsi="Arial" w:cs="Arial"/>
                <w:b w:val="0"/>
                <w:bCs w:val="0"/>
              </w:rPr>
              <w:lastRenderedPageBreak/>
              <w:t>High street and town centre revitalisation</w:t>
            </w:r>
            <w:r w:rsidRPr="00B26F23">
              <w:rPr>
                <w:rFonts w:ascii="Arial" w:hAnsi="Arial" w:cs="Arial"/>
                <w:b w:val="0"/>
                <w:bCs w:val="0"/>
              </w:rPr>
              <w:br/>
            </w:r>
            <w:r w:rsidRPr="00B26F23">
              <w:rPr>
                <w:rFonts w:ascii="Arial" w:hAnsi="Arial" w:cs="Arial"/>
                <w:b w:val="0"/>
                <w:bCs w:val="0"/>
              </w:rPr>
              <w:br/>
              <w:t>The focus of this objective is regenerating high streets and local shopping areas.</w:t>
            </w:r>
          </w:p>
        </w:tc>
        <w:tc>
          <w:tcPr>
            <w:tcW w:w="6505" w:type="dxa"/>
            <w:shd w:val="clear" w:color="auto" w:fill="E5E4E8"/>
            <w:hideMark/>
          </w:tcPr>
          <w:p w14:paraId="52EB9D62" w14:textId="77777777" w:rsidR="002129E7" w:rsidRDefault="00F16B1A" w:rsidP="002129E7">
            <w:pPr>
              <w:pStyle w:val="NoSpacing"/>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26F23">
              <w:rPr>
                <w:rFonts w:ascii="Arial" w:hAnsi="Arial" w:cs="Arial"/>
              </w:rPr>
              <w:t>- improving street surfaces, street furniture, repainting of public spaces, creating new shaded areas such as new shelters for bus stops, improved lighting, measures to reduce the fear of crime, cycleways and shared paths</w:t>
            </w:r>
          </w:p>
          <w:p w14:paraId="1E3681F9" w14:textId="77777777" w:rsidR="00FF72AE" w:rsidRDefault="00F16B1A" w:rsidP="002129E7">
            <w:pPr>
              <w:pStyle w:val="NoSpacing"/>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26F23">
              <w:rPr>
                <w:rFonts w:ascii="Arial" w:hAnsi="Arial" w:cs="Arial"/>
              </w:rPr>
              <w:t>- grants to bring disused premises back into commercial use</w:t>
            </w:r>
            <w:r w:rsidRPr="00B26F23">
              <w:rPr>
                <w:rFonts w:ascii="Arial" w:hAnsi="Arial" w:cs="Arial"/>
              </w:rPr>
              <w:br/>
              <w:t>- provision of public toilets or improvements to existing facilities, including providing Changing Places toilets</w:t>
            </w:r>
          </w:p>
          <w:p w14:paraId="2215F464" w14:textId="2168DC7C" w:rsidR="00F16B1A" w:rsidRPr="00B26F23" w:rsidRDefault="00F16B1A" w:rsidP="002129E7">
            <w:pPr>
              <w:pStyle w:val="NoSpacing"/>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26F23">
              <w:rPr>
                <w:rFonts w:ascii="Arial" w:hAnsi="Arial" w:cs="Arial"/>
              </w:rPr>
              <w:t>- providing infrastructure that supports street markets</w:t>
            </w:r>
          </w:p>
        </w:tc>
      </w:tr>
    </w:tbl>
    <w:p w14:paraId="19E19A78" w14:textId="77777777" w:rsidR="00F16B1A" w:rsidRPr="001E5B26" w:rsidRDefault="00F16B1A" w:rsidP="00F16B1A">
      <w:pPr>
        <w:rPr>
          <w:rFonts w:ascii="Arial" w:hAnsi="Arial" w:cs="Arial"/>
        </w:rPr>
      </w:pPr>
    </w:p>
    <w:p w14:paraId="25CF28B5" w14:textId="17E5364B" w:rsidR="00C47079" w:rsidRPr="001E5B26" w:rsidRDefault="00C47079" w:rsidP="00C47079">
      <w:pPr>
        <w:rPr>
          <w:rFonts w:ascii="Arial" w:hAnsi="Arial" w:cs="Arial"/>
        </w:rPr>
      </w:pPr>
      <w:r w:rsidRPr="001E5B26">
        <w:rPr>
          <w:rFonts w:ascii="Arial" w:hAnsi="Arial" w:cs="Arial"/>
        </w:rPr>
        <w:t>The following costs are not eligible for support:</w:t>
      </w:r>
    </w:p>
    <w:p w14:paraId="17597A67" w14:textId="26F19C4D" w:rsidR="00C47079" w:rsidRPr="00B2302A" w:rsidRDefault="00C47079" w:rsidP="007A5AA5">
      <w:pPr>
        <w:numPr>
          <w:ilvl w:val="0"/>
          <w:numId w:val="29"/>
        </w:numPr>
        <w:jc w:val="both"/>
        <w:rPr>
          <w:rFonts w:ascii="Arial" w:hAnsi="Arial" w:cs="Arial"/>
        </w:rPr>
      </w:pPr>
      <w:r w:rsidRPr="001E5B26">
        <w:rPr>
          <w:rFonts w:ascii="Arial" w:hAnsi="Arial" w:cs="Arial"/>
        </w:rPr>
        <w:t xml:space="preserve">any costs that are considered to be revenue costs in line with standard local authority accounting </w:t>
      </w:r>
      <w:r w:rsidR="00B2302A" w:rsidRPr="001E5B26">
        <w:rPr>
          <w:rFonts w:ascii="Arial" w:hAnsi="Arial" w:cs="Arial"/>
        </w:rPr>
        <w:t>practice</w:t>
      </w:r>
      <w:r w:rsidR="00B2302A" w:rsidRPr="001E5B26">
        <w:rPr>
          <w:rFonts w:ascii="Arial" w:hAnsi="Arial" w:cs="Arial"/>
          <w:b/>
          <w:bCs/>
        </w:rPr>
        <w:t xml:space="preserve"> </w:t>
      </w:r>
      <w:r w:rsidR="008354D8" w:rsidRPr="00B2302A">
        <w:rPr>
          <w:rFonts w:ascii="Arial" w:hAnsi="Arial" w:cs="Arial"/>
        </w:rPr>
        <w:t>(</w:t>
      </w:r>
      <w:r w:rsidR="008354D8">
        <w:rPr>
          <w:rFonts w:ascii="Arial" w:hAnsi="Arial" w:cs="Arial"/>
        </w:rPr>
        <w:t>such</w:t>
      </w:r>
      <w:r w:rsidR="00741532">
        <w:rPr>
          <w:rFonts w:ascii="Arial" w:hAnsi="Arial" w:cs="Arial"/>
        </w:rPr>
        <w:t xml:space="preserve"> as </w:t>
      </w:r>
      <w:r w:rsidR="00B2302A" w:rsidRPr="00B2302A">
        <w:rPr>
          <w:rFonts w:ascii="Arial" w:hAnsi="Arial" w:cs="Arial"/>
        </w:rPr>
        <w:t>staffing, ongoing running costs, events, marketing)</w:t>
      </w:r>
    </w:p>
    <w:p w14:paraId="5EB9824E" w14:textId="77777777" w:rsidR="00C47079" w:rsidRPr="001E5B26" w:rsidRDefault="00C47079" w:rsidP="00C47079">
      <w:pPr>
        <w:numPr>
          <w:ilvl w:val="0"/>
          <w:numId w:val="29"/>
        </w:numPr>
        <w:rPr>
          <w:rFonts w:ascii="Arial" w:hAnsi="Arial" w:cs="Arial"/>
        </w:rPr>
      </w:pPr>
      <w:r w:rsidRPr="001E5B26">
        <w:rPr>
          <w:rFonts w:ascii="Arial" w:hAnsi="Arial" w:cs="Arial"/>
        </w:rPr>
        <w:t>costs associated with activity that took place before September 2025</w:t>
      </w:r>
    </w:p>
    <w:p w14:paraId="0DC8CFB8" w14:textId="6798F729" w:rsidR="00C47079" w:rsidRPr="001E5B26" w:rsidRDefault="00C47079" w:rsidP="00D22E3F">
      <w:pPr>
        <w:numPr>
          <w:ilvl w:val="0"/>
          <w:numId w:val="29"/>
        </w:numPr>
        <w:jc w:val="both"/>
        <w:rPr>
          <w:rFonts w:ascii="Arial" w:hAnsi="Arial" w:cs="Arial"/>
        </w:rPr>
      </w:pPr>
      <w:r w:rsidRPr="001E5B26">
        <w:rPr>
          <w:rFonts w:ascii="Arial" w:hAnsi="Arial" w:cs="Arial"/>
        </w:rPr>
        <w:t>paid for lobbying, entertaining, petitioning or challenging decisions, which means using the Fund to lobby (via an external firm or in-house staff) in order to undertake activities intended to influence or attempt to influence Parliament, government or political activity including the receipt of funding; or attempting to influence legislative or regulatory action</w:t>
      </w:r>
      <w:r w:rsidR="00395840">
        <w:rPr>
          <w:rFonts w:ascii="Arial" w:hAnsi="Arial" w:cs="Arial"/>
        </w:rPr>
        <w:t>.</w:t>
      </w:r>
    </w:p>
    <w:p w14:paraId="6BD5701A" w14:textId="5C7C4F8E" w:rsidR="00C47079" w:rsidRPr="001E5B26" w:rsidRDefault="00C47079" w:rsidP="00D22E3F">
      <w:pPr>
        <w:numPr>
          <w:ilvl w:val="0"/>
          <w:numId w:val="29"/>
        </w:numPr>
        <w:jc w:val="both"/>
        <w:rPr>
          <w:rFonts w:ascii="Arial" w:hAnsi="Arial" w:cs="Arial"/>
        </w:rPr>
      </w:pPr>
      <w:r w:rsidRPr="001E5B26">
        <w:rPr>
          <w:rFonts w:ascii="Arial" w:hAnsi="Arial" w:cs="Arial"/>
        </w:rPr>
        <w:t>payments for activities of a party political or exclusively religious nature</w:t>
      </w:r>
    </w:p>
    <w:p w14:paraId="763A805D" w14:textId="77777777" w:rsidR="00C47079" w:rsidRPr="001E5B26" w:rsidRDefault="00C47079" w:rsidP="00D22E3F">
      <w:pPr>
        <w:numPr>
          <w:ilvl w:val="0"/>
          <w:numId w:val="29"/>
        </w:numPr>
        <w:jc w:val="both"/>
        <w:rPr>
          <w:rFonts w:ascii="Arial" w:hAnsi="Arial" w:cs="Arial"/>
        </w:rPr>
      </w:pPr>
      <w:r w:rsidRPr="001E5B26">
        <w:rPr>
          <w:rFonts w:ascii="Arial" w:hAnsi="Arial" w:cs="Arial"/>
        </w:rPr>
        <w:t>VAT reclaimable from HMRC. Irrecoverable VAT is an eligible cost under the Pride in Place Impact Fund</w:t>
      </w:r>
    </w:p>
    <w:p w14:paraId="3D5B77C8" w14:textId="77777777" w:rsidR="00C47079" w:rsidRPr="001E5B26" w:rsidRDefault="00C47079" w:rsidP="00D22E3F">
      <w:pPr>
        <w:numPr>
          <w:ilvl w:val="0"/>
          <w:numId w:val="29"/>
        </w:numPr>
        <w:jc w:val="both"/>
        <w:rPr>
          <w:rFonts w:ascii="Arial" w:hAnsi="Arial" w:cs="Arial"/>
        </w:rPr>
      </w:pPr>
      <w:r w:rsidRPr="001E5B26">
        <w:rPr>
          <w:rFonts w:ascii="Arial" w:hAnsi="Arial" w:cs="Arial"/>
        </w:rPr>
        <w:t>gifts, or payments for gifts or donations</w:t>
      </w:r>
    </w:p>
    <w:p w14:paraId="790F0134" w14:textId="77777777" w:rsidR="00C47079" w:rsidRPr="001E5B26" w:rsidRDefault="00C47079" w:rsidP="00D22E3F">
      <w:pPr>
        <w:numPr>
          <w:ilvl w:val="0"/>
          <w:numId w:val="29"/>
        </w:numPr>
        <w:jc w:val="both"/>
        <w:rPr>
          <w:rFonts w:ascii="Arial" w:hAnsi="Arial" w:cs="Arial"/>
        </w:rPr>
      </w:pPr>
      <w:r w:rsidRPr="001E5B26">
        <w:rPr>
          <w:rFonts w:ascii="Arial" w:hAnsi="Arial" w:cs="Arial"/>
        </w:rPr>
        <w:t>statutory fines, criminal fines or penalties</w:t>
      </w:r>
    </w:p>
    <w:p w14:paraId="4FAE2804" w14:textId="77777777" w:rsidR="00C47079" w:rsidRPr="001E5B26" w:rsidRDefault="00C47079" w:rsidP="00D22E3F">
      <w:pPr>
        <w:numPr>
          <w:ilvl w:val="0"/>
          <w:numId w:val="29"/>
        </w:numPr>
        <w:jc w:val="both"/>
        <w:rPr>
          <w:rFonts w:ascii="Arial" w:hAnsi="Arial" w:cs="Arial"/>
        </w:rPr>
      </w:pPr>
      <w:r w:rsidRPr="001E5B26">
        <w:rPr>
          <w:rFonts w:ascii="Arial" w:hAnsi="Arial" w:cs="Arial"/>
        </w:rPr>
        <w:t>payments for works or activities which the lead local authority, project deliverer, end beneficiary, or any member of their partnership has a statutory duty to undertake, or that are fully funded by other sources</w:t>
      </w:r>
    </w:p>
    <w:p w14:paraId="674212AB" w14:textId="77777777" w:rsidR="00C47079" w:rsidRPr="001E5B26" w:rsidRDefault="00C47079" w:rsidP="00C47079">
      <w:pPr>
        <w:numPr>
          <w:ilvl w:val="0"/>
          <w:numId w:val="29"/>
        </w:numPr>
        <w:rPr>
          <w:rFonts w:ascii="Arial" w:hAnsi="Arial" w:cs="Arial"/>
        </w:rPr>
      </w:pPr>
      <w:r w:rsidRPr="001E5B26">
        <w:rPr>
          <w:rFonts w:ascii="Arial" w:hAnsi="Arial" w:cs="Arial"/>
        </w:rPr>
        <w:t>contingencies and contingent liabilities</w:t>
      </w:r>
    </w:p>
    <w:p w14:paraId="6CD31591" w14:textId="77777777" w:rsidR="00C47079" w:rsidRPr="001E5B26" w:rsidRDefault="00C47079" w:rsidP="00C47079">
      <w:pPr>
        <w:numPr>
          <w:ilvl w:val="0"/>
          <w:numId w:val="29"/>
        </w:numPr>
        <w:rPr>
          <w:rFonts w:ascii="Arial" w:hAnsi="Arial" w:cs="Arial"/>
        </w:rPr>
      </w:pPr>
      <w:r w:rsidRPr="001E5B26">
        <w:rPr>
          <w:rFonts w:ascii="Arial" w:hAnsi="Arial" w:cs="Arial"/>
        </w:rPr>
        <w:t>dividends</w:t>
      </w:r>
    </w:p>
    <w:p w14:paraId="78EF47A5" w14:textId="77777777" w:rsidR="00C47079" w:rsidRPr="001E5B26" w:rsidRDefault="00C47079" w:rsidP="00C47079">
      <w:pPr>
        <w:numPr>
          <w:ilvl w:val="0"/>
          <w:numId w:val="29"/>
        </w:numPr>
        <w:rPr>
          <w:rFonts w:ascii="Arial" w:hAnsi="Arial" w:cs="Arial"/>
        </w:rPr>
      </w:pPr>
      <w:r w:rsidRPr="001E5B26">
        <w:rPr>
          <w:rFonts w:ascii="Arial" w:hAnsi="Arial" w:cs="Arial"/>
        </w:rPr>
        <w:t>bad debts, costs resulting from the deferral of payments to creditors, or winding up a company</w:t>
      </w:r>
    </w:p>
    <w:p w14:paraId="0E9C7B68" w14:textId="77777777" w:rsidR="00C47079" w:rsidRPr="001E5B26" w:rsidRDefault="00C47079" w:rsidP="00C47079">
      <w:pPr>
        <w:numPr>
          <w:ilvl w:val="0"/>
          <w:numId w:val="29"/>
        </w:numPr>
        <w:rPr>
          <w:rFonts w:ascii="Arial" w:hAnsi="Arial" w:cs="Arial"/>
        </w:rPr>
      </w:pPr>
      <w:r w:rsidRPr="001E5B26">
        <w:rPr>
          <w:rFonts w:ascii="Arial" w:hAnsi="Arial" w:cs="Arial"/>
        </w:rPr>
        <w:t>expenses in respect of litigation, unfair dismissal or other compensation</w:t>
      </w:r>
    </w:p>
    <w:p w14:paraId="2436FF01" w14:textId="02FEF7CB" w:rsidR="00C47079" w:rsidRDefault="00C47079" w:rsidP="00C47079">
      <w:pPr>
        <w:numPr>
          <w:ilvl w:val="0"/>
          <w:numId w:val="29"/>
        </w:numPr>
        <w:rPr>
          <w:rFonts w:ascii="Arial" w:hAnsi="Arial" w:cs="Arial"/>
        </w:rPr>
      </w:pPr>
      <w:r w:rsidRPr="001E5B26">
        <w:rPr>
          <w:rFonts w:ascii="Arial" w:hAnsi="Arial" w:cs="Arial"/>
        </w:rPr>
        <w:lastRenderedPageBreak/>
        <w:t>costs incurred by individuals in setting up and contributing towards private pension schemes</w:t>
      </w:r>
    </w:p>
    <w:p w14:paraId="7599CF04" w14:textId="77777777" w:rsidR="00E12C64" w:rsidRDefault="00E12C64" w:rsidP="00E12C64">
      <w:pPr>
        <w:rPr>
          <w:rFonts w:eastAsiaTheme="minorEastAsia"/>
          <w:color w:val="000000" w:themeColor="text1"/>
        </w:rPr>
      </w:pPr>
    </w:p>
    <w:p w14:paraId="6395AF59" w14:textId="1AFC3C59" w:rsidR="00807B41" w:rsidRPr="001E5B26" w:rsidRDefault="00875FDF" w:rsidP="00807B41">
      <w:pPr>
        <w:rPr>
          <w:rFonts w:ascii="Arial" w:hAnsi="Arial" w:cs="Arial"/>
          <w:b/>
          <w:bCs/>
        </w:rPr>
      </w:pPr>
      <w:r>
        <w:rPr>
          <w:rFonts w:ascii="Arial" w:hAnsi="Arial" w:cs="Arial"/>
          <w:b/>
          <w:bCs/>
        </w:rPr>
        <w:t xml:space="preserve">5. </w:t>
      </w:r>
      <w:r w:rsidR="00807B41" w:rsidRPr="001E5B26">
        <w:rPr>
          <w:rFonts w:ascii="Arial" w:hAnsi="Arial" w:cs="Arial"/>
          <w:b/>
          <w:bCs/>
        </w:rPr>
        <w:t>Funding Details &amp; Deadlines   </w:t>
      </w:r>
    </w:p>
    <w:p w14:paraId="1F4CE8A9" w14:textId="01CB7871" w:rsidR="00807B41" w:rsidRPr="001E5B26" w:rsidRDefault="00807B41" w:rsidP="00B611BB">
      <w:pPr>
        <w:jc w:val="both"/>
        <w:rPr>
          <w:rFonts w:ascii="Arial" w:hAnsi="Arial" w:cs="Arial"/>
        </w:rPr>
      </w:pPr>
      <w:r w:rsidRPr="001E5B26">
        <w:rPr>
          <w:rFonts w:ascii="Arial" w:hAnsi="Arial" w:cs="Arial"/>
        </w:rPr>
        <w:t xml:space="preserve">The application window is open now and will close </w:t>
      </w:r>
      <w:r w:rsidR="00C44B92">
        <w:rPr>
          <w:rFonts w:ascii="Arial" w:hAnsi="Arial" w:cs="Arial"/>
        </w:rPr>
        <w:t xml:space="preserve">at </w:t>
      </w:r>
      <w:r w:rsidR="00C44B92" w:rsidRPr="00C44B92">
        <w:rPr>
          <w:rFonts w:ascii="Arial" w:hAnsi="Arial" w:cs="Arial"/>
          <w:b/>
          <w:bCs/>
        </w:rPr>
        <w:t>4pm</w:t>
      </w:r>
      <w:r w:rsidR="00C44B92">
        <w:rPr>
          <w:rFonts w:ascii="Arial" w:hAnsi="Arial" w:cs="Arial"/>
        </w:rPr>
        <w:t xml:space="preserve"> </w:t>
      </w:r>
      <w:r w:rsidRPr="001E5B26">
        <w:rPr>
          <w:rFonts w:ascii="Arial" w:hAnsi="Arial" w:cs="Arial"/>
        </w:rPr>
        <w:t xml:space="preserve">on </w:t>
      </w:r>
      <w:r w:rsidRPr="00C44B92">
        <w:rPr>
          <w:rFonts w:ascii="Arial" w:hAnsi="Arial" w:cs="Arial"/>
          <w:b/>
          <w:bCs/>
        </w:rPr>
        <w:t xml:space="preserve">Sunday </w:t>
      </w:r>
      <w:r w:rsidR="0032545F" w:rsidRPr="00C44B92">
        <w:rPr>
          <w:rFonts w:ascii="Arial" w:hAnsi="Arial" w:cs="Arial"/>
          <w:b/>
          <w:bCs/>
        </w:rPr>
        <w:t>22nd</w:t>
      </w:r>
      <w:r w:rsidRPr="00C44B92">
        <w:rPr>
          <w:rFonts w:ascii="Arial" w:hAnsi="Arial" w:cs="Arial"/>
          <w:b/>
          <w:bCs/>
        </w:rPr>
        <w:t> February 2026.</w:t>
      </w:r>
      <w:r w:rsidRPr="00C44B92">
        <w:rPr>
          <w:rFonts w:ascii="Arial" w:hAnsi="Arial" w:cs="Arial"/>
        </w:rPr>
        <w:t xml:space="preserve"> To</w:t>
      </w:r>
      <w:r w:rsidRPr="001E5B26">
        <w:rPr>
          <w:rFonts w:ascii="Arial" w:hAnsi="Arial" w:cs="Arial"/>
        </w:rPr>
        <w:t xml:space="preserve"> ensure the investment reaches the areas where it will have the most meaningful effect, </w:t>
      </w:r>
      <w:r w:rsidR="007212E5" w:rsidRPr="001E5B26">
        <w:rPr>
          <w:rFonts w:ascii="Arial" w:hAnsi="Arial" w:cs="Arial"/>
        </w:rPr>
        <w:t>Mansfield District</w:t>
      </w:r>
      <w:r w:rsidRPr="001E5B26">
        <w:rPr>
          <w:rFonts w:ascii="Arial" w:hAnsi="Arial" w:cs="Arial"/>
        </w:rPr>
        <w:t xml:space="preserve"> Council </w:t>
      </w:r>
      <w:r w:rsidR="007212E5" w:rsidRPr="001E5B26">
        <w:rPr>
          <w:rFonts w:ascii="Arial" w:hAnsi="Arial" w:cs="Arial"/>
        </w:rPr>
        <w:t>will use</w:t>
      </w:r>
      <w:r w:rsidRPr="001E5B26">
        <w:rPr>
          <w:rFonts w:ascii="Arial" w:hAnsi="Arial" w:cs="Arial"/>
        </w:rPr>
        <w:t xml:space="preserve"> cross-directorate panels to review bids. All funded projects must be completed and evidenced by </w:t>
      </w:r>
      <w:r w:rsidRPr="00D5442A">
        <w:rPr>
          <w:rFonts w:ascii="Arial" w:hAnsi="Arial" w:cs="Arial"/>
          <w:b/>
          <w:bCs/>
        </w:rPr>
        <w:t>31st March 2027</w:t>
      </w:r>
      <w:r w:rsidRPr="001E5B26">
        <w:rPr>
          <w:rFonts w:ascii="Arial" w:hAnsi="Arial" w:cs="Arial"/>
        </w:rPr>
        <w:t>.   </w:t>
      </w:r>
    </w:p>
    <w:p w14:paraId="158A69EB" w14:textId="49FBCCCB" w:rsidR="005A7E0D" w:rsidRPr="001E5B26" w:rsidRDefault="005A7E0D" w:rsidP="005A7E0D">
      <w:pPr>
        <w:numPr>
          <w:ilvl w:val="0"/>
          <w:numId w:val="4"/>
        </w:numPr>
        <w:rPr>
          <w:rFonts w:ascii="Arial" w:hAnsi="Arial" w:cs="Arial"/>
        </w:rPr>
      </w:pPr>
      <w:r w:rsidRPr="001E5B26">
        <w:rPr>
          <w:rFonts w:ascii="Arial" w:hAnsi="Arial" w:cs="Arial"/>
        </w:rPr>
        <w:t xml:space="preserve">Minimum grant: </w:t>
      </w:r>
      <w:r w:rsidRPr="001E5B26">
        <w:rPr>
          <w:rFonts w:ascii="Arial" w:hAnsi="Arial" w:cs="Arial"/>
          <w:b/>
          <w:bCs/>
        </w:rPr>
        <w:t>£</w:t>
      </w:r>
      <w:r w:rsidR="00AB62B3">
        <w:rPr>
          <w:rFonts w:ascii="Arial" w:hAnsi="Arial" w:cs="Arial"/>
          <w:b/>
          <w:bCs/>
        </w:rPr>
        <w:t>5</w:t>
      </w:r>
      <w:r w:rsidRPr="001E5B26">
        <w:rPr>
          <w:rFonts w:ascii="Arial" w:hAnsi="Arial" w:cs="Arial"/>
          <w:b/>
          <w:bCs/>
        </w:rPr>
        <w:t>0,000</w:t>
      </w:r>
      <w:r w:rsidRPr="001E5B26">
        <w:rPr>
          <w:rFonts w:ascii="Arial" w:hAnsi="Arial" w:cs="Arial"/>
        </w:rPr>
        <w:t xml:space="preserve"> </w:t>
      </w:r>
    </w:p>
    <w:p w14:paraId="7A0E1431" w14:textId="71A79663" w:rsidR="005A7E0D" w:rsidRPr="001E5B26" w:rsidRDefault="005A7E0D" w:rsidP="005A7E0D">
      <w:pPr>
        <w:numPr>
          <w:ilvl w:val="0"/>
          <w:numId w:val="4"/>
        </w:numPr>
        <w:rPr>
          <w:rFonts w:ascii="Arial" w:hAnsi="Arial" w:cs="Arial"/>
        </w:rPr>
      </w:pPr>
      <w:r w:rsidRPr="001E5B26">
        <w:rPr>
          <w:rFonts w:ascii="Arial" w:hAnsi="Arial" w:cs="Arial"/>
        </w:rPr>
        <w:t xml:space="preserve">Maximum grant: </w:t>
      </w:r>
      <w:r w:rsidRPr="001E5B26">
        <w:rPr>
          <w:rFonts w:ascii="Arial" w:hAnsi="Arial" w:cs="Arial"/>
          <w:b/>
          <w:bCs/>
        </w:rPr>
        <w:t>£</w:t>
      </w:r>
      <w:r w:rsidR="00A3021A" w:rsidRPr="001E5B26">
        <w:rPr>
          <w:rFonts w:ascii="Arial" w:hAnsi="Arial" w:cs="Arial"/>
          <w:b/>
          <w:bCs/>
        </w:rPr>
        <w:t>200</w:t>
      </w:r>
      <w:r w:rsidRPr="001E5B26">
        <w:rPr>
          <w:rFonts w:ascii="Arial" w:hAnsi="Arial" w:cs="Arial"/>
          <w:b/>
          <w:bCs/>
        </w:rPr>
        <w:t>,000</w:t>
      </w:r>
    </w:p>
    <w:p w14:paraId="09298202" w14:textId="77777777" w:rsidR="005A7E0D" w:rsidRDefault="005A7E0D" w:rsidP="005A7E0D">
      <w:pPr>
        <w:numPr>
          <w:ilvl w:val="0"/>
          <w:numId w:val="4"/>
        </w:numPr>
        <w:rPr>
          <w:rFonts w:ascii="Arial" w:hAnsi="Arial" w:cs="Arial"/>
        </w:rPr>
      </w:pPr>
      <w:r w:rsidRPr="001E5B26">
        <w:rPr>
          <w:rFonts w:ascii="Arial" w:hAnsi="Arial" w:cs="Arial"/>
        </w:rPr>
        <w:t>Match funding: optional but encouraged</w:t>
      </w:r>
    </w:p>
    <w:p w14:paraId="3ADDD474" w14:textId="77777777" w:rsidR="009E57F6" w:rsidRDefault="009E57F6" w:rsidP="009E57F6">
      <w:pPr>
        <w:spacing w:after="0" w:line="300" w:lineRule="exact"/>
        <w:jc w:val="both"/>
        <w:rPr>
          <w:rFonts w:ascii="Arial" w:hAnsi="Arial" w:cs="Arial"/>
          <w:b/>
          <w:bCs/>
          <w:sz w:val="20"/>
          <w:szCs w:val="20"/>
        </w:rPr>
      </w:pPr>
    </w:p>
    <w:p w14:paraId="4467389C" w14:textId="74000989" w:rsidR="009E57F6" w:rsidRDefault="004C21D2" w:rsidP="009E57F6">
      <w:pPr>
        <w:spacing w:after="0" w:line="300" w:lineRule="exact"/>
        <w:jc w:val="both"/>
        <w:rPr>
          <w:rFonts w:ascii="Arial" w:hAnsi="Arial" w:cs="Arial"/>
          <w:b/>
          <w:bCs/>
        </w:rPr>
      </w:pPr>
      <w:r>
        <w:rPr>
          <w:rFonts w:ascii="Arial" w:hAnsi="Arial" w:cs="Arial"/>
          <w:b/>
          <w:bCs/>
        </w:rPr>
        <w:t xml:space="preserve">How will applications be </w:t>
      </w:r>
      <w:r w:rsidR="00FA165C">
        <w:rPr>
          <w:rFonts w:ascii="Arial" w:hAnsi="Arial" w:cs="Arial"/>
          <w:b/>
          <w:bCs/>
        </w:rPr>
        <w:t>assessed</w:t>
      </w:r>
      <w:r>
        <w:rPr>
          <w:rFonts w:ascii="Arial" w:hAnsi="Arial" w:cs="Arial"/>
          <w:b/>
          <w:bCs/>
        </w:rPr>
        <w:t xml:space="preserve"> and w</w:t>
      </w:r>
      <w:r w:rsidR="009E57F6" w:rsidRPr="00A62D1F">
        <w:rPr>
          <w:rFonts w:ascii="Arial" w:hAnsi="Arial" w:cs="Arial"/>
          <w:b/>
          <w:bCs/>
        </w:rPr>
        <w:t>ho will make the decision on which projects are funded?</w:t>
      </w:r>
    </w:p>
    <w:p w14:paraId="2F221671" w14:textId="77777777" w:rsidR="00FA165C" w:rsidRPr="00A62D1F" w:rsidRDefault="00FA165C" w:rsidP="009E57F6">
      <w:pPr>
        <w:spacing w:after="0" w:line="300" w:lineRule="exact"/>
        <w:jc w:val="both"/>
        <w:rPr>
          <w:rFonts w:ascii="Arial" w:hAnsi="Arial" w:cs="Arial"/>
        </w:rPr>
      </w:pPr>
    </w:p>
    <w:p w14:paraId="361A0C15" w14:textId="56726681" w:rsidR="00D445D9" w:rsidRDefault="00741532" w:rsidP="00861D5B">
      <w:pPr>
        <w:spacing w:after="0" w:line="300" w:lineRule="exact"/>
        <w:jc w:val="both"/>
        <w:rPr>
          <w:rFonts w:ascii="Arial" w:hAnsi="Arial" w:cs="Arial"/>
        </w:rPr>
      </w:pPr>
      <w:r>
        <w:rPr>
          <w:rFonts w:ascii="Arial" w:hAnsi="Arial" w:cs="Arial"/>
        </w:rPr>
        <w:t>Applications</w:t>
      </w:r>
      <w:r w:rsidRPr="00B64FD8">
        <w:rPr>
          <w:rFonts w:ascii="Arial" w:hAnsi="Arial" w:cs="Arial"/>
        </w:rPr>
        <w:t xml:space="preserve"> </w:t>
      </w:r>
      <w:r w:rsidR="009E57F6" w:rsidRPr="00B64FD8">
        <w:rPr>
          <w:rFonts w:ascii="Arial" w:hAnsi="Arial" w:cs="Arial"/>
        </w:rPr>
        <w:t xml:space="preserve">will be scored against the assessment framework and reviewed by </w:t>
      </w:r>
      <w:r w:rsidR="009145B5">
        <w:rPr>
          <w:rFonts w:ascii="Arial" w:hAnsi="Arial" w:cs="Arial"/>
        </w:rPr>
        <w:t>the</w:t>
      </w:r>
      <w:r w:rsidR="00861D5B" w:rsidRPr="00B64FD8">
        <w:rPr>
          <w:rFonts w:ascii="Arial" w:hAnsi="Arial" w:cs="Arial"/>
        </w:rPr>
        <w:t xml:space="preserve"> </w:t>
      </w:r>
      <w:r w:rsidR="009145B5" w:rsidRPr="42DE35FC">
        <w:rPr>
          <w:rFonts w:ascii="Arial" w:hAnsi="Arial" w:cs="Arial"/>
        </w:rPr>
        <w:t>Programme Delivery Board</w:t>
      </w:r>
      <w:r w:rsidR="009E57F6" w:rsidRPr="00B64FD8">
        <w:rPr>
          <w:rFonts w:ascii="Arial" w:hAnsi="Arial" w:cs="Arial"/>
        </w:rPr>
        <w:t>.  The ultimate responsibility sits with Mansfield District Council</w:t>
      </w:r>
      <w:r>
        <w:rPr>
          <w:rFonts w:ascii="Arial" w:hAnsi="Arial" w:cs="Arial"/>
        </w:rPr>
        <w:t xml:space="preserve"> as the accountable body for the funding</w:t>
      </w:r>
      <w:r w:rsidR="009E57F6" w:rsidRPr="00B64FD8">
        <w:rPr>
          <w:rFonts w:ascii="Arial" w:hAnsi="Arial" w:cs="Arial"/>
        </w:rPr>
        <w:t xml:space="preserve">. </w:t>
      </w:r>
      <w:bookmarkStart w:id="0" w:name="_Hlk113882794"/>
      <w:r w:rsidR="009E57F6" w:rsidRPr="00B64FD8">
        <w:rPr>
          <w:rFonts w:ascii="Arial" w:hAnsi="Arial" w:cs="Arial"/>
        </w:rPr>
        <w:t xml:space="preserve">Whilst this is a competitive bidding process, a mix of competition and commissioning </w:t>
      </w:r>
      <w:r>
        <w:rPr>
          <w:rFonts w:ascii="Arial" w:hAnsi="Arial" w:cs="Arial"/>
        </w:rPr>
        <w:t>may take place</w:t>
      </w:r>
      <w:r w:rsidR="00D445D9">
        <w:rPr>
          <w:rFonts w:ascii="Arial" w:hAnsi="Arial" w:cs="Arial"/>
        </w:rPr>
        <w:t xml:space="preserve">. </w:t>
      </w:r>
      <w:r w:rsidR="00D445D9" w:rsidRPr="00D445D9">
        <w:rPr>
          <w:rFonts w:ascii="Arial" w:hAnsi="Arial" w:cs="Arial"/>
        </w:rPr>
        <w:t>Depending on the applications received, Mansfield District Council reserves the right to commission projects directly and/or invite applicants to collaborate where there is a clear rationale for doing so. Ensuring a coherent set of projects is central to the Council’s successful delivery of the overall programme.</w:t>
      </w:r>
    </w:p>
    <w:p w14:paraId="10751901" w14:textId="77777777" w:rsidR="00741532" w:rsidRDefault="00741532" w:rsidP="00861D5B">
      <w:pPr>
        <w:spacing w:after="0" w:line="300" w:lineRule="exact"/>
        <w:jc w:val="both"/>
        <w:rPr>
          <w:rFonts w:ascii="Arial" w:hAnsi="Arial" w:cs="Arial"/>
        </w:rPr>
      </w:pPr>
    </w:p>
    <w:p w14:paraId="1F297B03" w14:textId="6ECE2E8B" w:rsidR="00741532" w:rsidRDefault="00037BA3" w:rsidP="00037BA3">
      <w:pPr>
        <w:jc w:val="both"/>
        <w:rPr>
          <w:rFonts w:ascii="Arial" w:hAnsi="Arial" w:cs="Arial"/>
        </w:rPr>
      </w:pPr>
      <w:r w:rsidRPr="001E5B26">
        <w:rPr>
          <w:rFonts w:ascii="Arial" w:hAnsi="Arial" w:cs="Arial"/>
        </w:rPr>
        <w:t xml:space="preserve">All projects will be considered against their </w:t>
      </w:r>
      <w:r w:rsidR="00286924">
        <w:rPr>
          <w:rFonts w:ascii="Arial" w:hAnsi="Arial" w:cs="Arial"/>
        </w:rPr>
        <w:t xml:space="preserve">alignment with the objectives of the programme, </w:t>
      </w:r>
      <w:r w:rsidRPr="001E5B26">
        <w:rPr>
          <w:rFonts w:ascii="Arial" w:hAnsi="Arial" w:cs="Arial"/>
        </w:rPr>
        <w:t>ability to deliver Impact Fund </w:t>
      </w:r>
      <w:r w:rsidR="00683E88">
        <w:rPr>
          <w:rFonts w:ascii="Arial" w:hAnsi="Arial" w:cs="Arial"/>
        </w:rPr>
        <w:t>metrics</w:t>
      </w:r>
      <w:r w:rsidRPr="001E5B26">
        <w:rPr>
          <w:rFonts w:ascii="Arial" w:hAnsi="Arial" w:cs="Arial"/>
        </w:rPr>
        <w:t xml:space="preserve">, </w:t>
      </w:r>
      <w:r w:rsidR="00741532">
        <w:rPr>
          <w:rFonts w:ascii="Arial" w:hAnsi="Arial" w:cs="Arial"/>
        </w:rPr>
        <w:t xml:space="preserve">how well the project responds to identified challenges, </w:t>
      </w:r>
      <w:r w:rsidRPr="001E5B26">
        <w:rPr>
          <w:rFonts w:ascii="Arial" w:hAnsi="Arial" w:cs="Arial"/>
        </w:rPr>
        <w:t xml:space="preserve">the </w:t>
      </w:r>
      <w:r w:rsidR="00741532">
        <w:rPr>
          <w:rFonts w:ascii="Arial" w:hAnsi="Arial" w:cs="Arial"/>
        </w:rPr>
        <w:t xml:space="preserve">ability </w:t>
      </w:r>
      <w:r w:rsidR="00286924">
        <w:rPr>
          <w:rFonts w:ascii="Arial" w:hAnsi="Arial" w:cs="Arial"/>
        </w:rPr>
        <w:t xml:space="preserve">of the applicant </w:t>
      </w:r>
      <w:r w:rsidR="00741532">
        <w:rPr>
          <w:rFonts w:ascii="Arial" w:hAnsi="Arial" w:cs="Arial"/>
        </w:rPr>
        <w:t>to complete funded activities</w:t>
      </w:r>
      <w:r w:rsidRPr="001E5B26">
        <w:rPr>
          <w:rFonts w:ascii="Arial" w:hAnsi="Arial" w:cs="Arial"/>
        </w:rPr>
        <w:t xml:space="preserve"> by March 2027, value for money,</w:t>
      </w:r>
      <w:r w:rsidR="00741532">
        <w:rPr>
          <w:rFonts w:ascii="Arial" w:hAnsi="Arial" w:cs="Arial"/>
        </w:rPr>
        <w:t xml:space="preserve"> likely impact</w:t>
      </w:r>
      <w:r w:rsidR="00286924">
        <w:rPr>
          <w:rFonts w:ascii="Arial" w:hAnsi="Arial" w:cs="Arial"/>
        </w:rPr>
        <w:t xml:space="preserve"> </w:t>
      </w:r>
      <w:r w:rsidR="008249C8">
        <w:rPr>
          <w:rFonts w:ascii="Arial" w:hAnsi="Arial" w:cs="Arial"/>
        </w:rPr>
        <w:t>and</w:t>
      </w:r>
      <w:r w:rsidR="008249C8" w:rsidRPr="001E5B26">
        <w:rPr>
          <w:rFonts w:ascii="Arial" w:hAnsi="Arial" w:cs="Arial"/>
        </w:rPr>
        <w:t xml:space="preserve"> sustainability</w:t>
      </w:r>
      <w:r w:rsidRPr="001E5B26">
        <w:rPr>
          <w:rFonts w:ascii="Arial" w:hAnsi="Arial" w:cs="Arial"/>
        </w:rPr>
        <w:t xml:space="preserve"> of the proposal once Impact Fund ceases, and the location where proposed work will be undertaken. </w:t>
      </w:r>
    </w:p>
    <w:p w14:paraId="09737EC9" w14:textId="7C6413FC" w:rsidR="00037BA3" w:rsidRPr="001E5B26" w:rsidRDefault="00037BA3" w:rsidP="00037BA3">
      <w:pPr>
        <w:jc w:val="both"/>
        <w:rPr>
          <w:rFonts w:ascii="Arial" w:hAnsi="Arial" w:cs="Arial"/>
        </w:rPr>
      </w:pPr>
      <w:r w:rsidRPr="001E5B26">
        <w:rPr>
          <w:rFonts w:ascii="Arial" w:hAnsi="Arial" w:cs="Arial"/>
        </w:rPr>
        <w:t>The level of information provided for the application should be proportionate to the size and complexity of the project proposed.</w:t>
      </w:r>
    </w:p>
    <w:bookmarkEnd w:id="0"/>
    <w:p w14:paraId="6604C22D" w14:textId="77777777" w:rsidR="00F13603" w:rsidRDefault="00F13603">
      <w:pPr>
        <w:rPr>
          <w:rFonts w:ascii="Arial" w:hAnsi="Arial" w:cs="Arial"/>
        </w:rPr>
      </w:pPr>
      <w:r>
        <w:rPr>
          <w:rFonts w:ascii="Arial" w:hAnsi="Arial" w:cs="Arial"/>
        </w:rPr>
        <w:br w:type="page"/>
      </w:r>
    </w:p>
    <w:p w14:paraId="794C673A" w14:textId="4B4D0D51" w:rsidR="007A0136" w:rsidRPr="005A50E0" w:rsidRDefault="0035475A" w:rsidP="005A50E0">
      <w:pPr>
        <w:rPr>
          <w:rFonts w:ascii="Arial" w:hAnsi="Arial" w:cs="Arial"/>
        </w:rPr>
      </w:pPr>
      <w:r w:rsidRPr="0035475A">
        <w:rPr>
          <w:rFonts w:ascii="Arial" w:hAnsi="Arial" w:cs="Arial"/>
        </w:rPr>
        <w:lastRenderedPageBreak/>
        <w:t xml:space="preserve">An assessment framework is a below: </w:t>
      </w:r>
    </w:p>
    <w:tbl>
      <w:tblPr>
        <w:tblStyle w:val="TableGrid"/>
        <w:tblW w:w="0" w:type="auto"/>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shd w:val="clear" w:color="auto" w:fill="E5E4E8"/>
        <w:tblLook w:val="04A0" w:firstRow="1" w:lastRow="0" w:firstColumn="1" w:lastColumn="0" w:noHBand="0" w:noVBand="1"/>
      </w:tblPr>
      <w:tblGrid>
        <w:gridCol w:w="1951"/>
        <w:gridCol w:w="6053"/>
        <w:gridCol w:w="1012"/>
      </w:tblGrid>
      <w:tr w:rsidR="00ED4AE9" w:rsidRPr="005A50E0" w14:paraId="0CF0295F" w14:textId="77777777" w:rsidTr="00AE47AD">
        <w:tc>
          <w:tcPr>
            <w:tcW w:w="0" w:type="auto"/>
            <w:shd w:val="clear" w:color="auto" w:fill="E5E4E8"/>
            <w:hideMark/>
          </w:tcPr>
          <w:p w14:paraId="15F84E09" w14:textId="77777777" w:rsidR="00946336" w:rsidRPr="005A50E0" w:rsidRDefault="00946336" w:rsidP="008002D5">
            <w:pPr>
              <w:rPr>
                <w:rFonts w:ascii="Arial" w:hAnsi="Arial" w:cs="Arial"/>
                <w:b/>
                <w:bCs/>
              </w:rPr>
            </w:pPr>
            <w:r w:rsidRPr="005A50E0">
              <w:rPr>
                <w:rFonts w:ascii="Arial" w:hAnsi="Arial" w:cs="Arial"/>
                <w:b/>
                <w:bCs/>
              </w:rPr>
              <w:t>Criterion</w:t>
            </w:r>
          </w:p>
        </w:tc>
        <w:tc>
          <w:tcPr>
            <w:tcW w:w="0" w:type="auto"/>
            <w:shd w:val="clear" w:color="auto" w:fill="E5E4E8"/>
            <w:hideMark/>
          </w:tcPr>
          <w:p w14:paraId="71D6631E" w14:textId="77777777" w:rsidR="00946336" w:rsidRPr="005A50E0" w:rsidRDefault="00946336" w:rsidP="008002D5">
            <w:pPr>
              <w:rPr>
                <w:rFonts w:ascii="Arial" w:hAnsi="Arial" w:cs="Arial"/>
                <w:b/>
                <w:bCs/>
              </w:rPr>
            </w:pPr>
            <w:r w:rsidRPr="005A50E0">
              <w:rPr>
                <w:rFonts w:ascii="Arial" w:hAnsi="Arial" w:cs="Arial"/>
                <w:b/>
                <w:bCs/>
              </w:rPr>
              <w:t>Description</w:t>
            </w:r>
          </w:p>
        </w:tc>
        <w:tc>
          <w:tcPr>
            <w:tcW w:w="0" w:type="auto"/>
            <w:shd w:val="clear" w:color="auto" w:fill="E5E4E8"/>
            <w:hideMark/>
          </w:tcPr>
          <w:p w14:paraId="48A56A69" w14:textId="77777777" w:rsidR="00946336" w:rsidRPr="005A50E0" w:rsidRDefault="00946336" w:rsidP="008002D5">
            <w:pPr>
              <w:rPr>
                <w:rFonts w:ascii="Arial" w:hAnsi="Arial" w:cs="Arial"/>
                <w:b/>
                <w:bCs/>
              </w:rPr>
            </w:pPr>
            <w:r w:rsidRPr="005A50E0">
              <w:rPr>
                <w:rFonts w:ascii="Arial" w:hAnsi="Arial" w:cs="Arial"/>
                <w:b/>
                <w:bCs/>
              </w:rPr>
              <w:t>Weight</w:t>
            </w:r>
          </w:p>
        </w:tc>
      </w:tr>
      <w:tr w:rsidR="00ED4AE9" w:rsidRPr="005A50E0" w14:paraId="694454E9" w14:textId="77777777" w:rsidTr="00AE47AD">
        <w:tc>
          <w:tcPr>
            <w:tcW w:w="0" w:type="auto"/>
            <w:shd w:val="clear" w:color="auto" w:fill="E5E4E8"/>
            <w:hideMark/>
          </w:tcPr>
          <w:p w14:paraId="746FD236" w14:textId="66D1ECD0" w:rsidR="00946336" w:rsidRPr="00BC3BD2" w:rsidRDefault="00946336" w:rsidP="008002D5">
            <w:pPr>
              <w:rPr>
                <w:rFonts w:ascii="Arial" w:hAnsi="Arial" w:cs="Arial"/>
              </w:rPr>
            </w:pPr>
            <w:r w:rsidRPr="00BC3BD2">
              <w:rPr>
                <w:rFonts w:ascii="Arial" w:hAnsi="Arial" w:cs="Arial"/>
              </w:rPr>
              <w:t>1. Strategic</w:t>
            </w:r>
            <w:r w:rsidR="00E63A75" w:rsidRPr="00BC3BD2">
              <w:rPr>
                <w:rFonts w:ascii="Arial" w:eastAsia="Arial" w:hAnsi="Arial" w:cs="Arial"/>
              </w:rPr>
              <w:t xml:space="preserve"> alignment</w:t>
            </w:r>
          </w:p>
        </w:tc>
        <w:tc>
          <w:tcPr>
            <w:tcW w:w="0" w:type="auto"/>
            <w:shd w:val="clear" w:color="auto" w:fill="E5E4E8"/>
            <w:hideMark/>
          </w:tcPr>
          <w:p w14:paraId="70D77824" w14:textId="26920432" w:rsidR="00BC3BD2" w:rsidRDefault="00946336" w:rsidP="008002D5">
            <w:pPr>
              <w:rPr>
                <w:rFonts w:ascii="Arial" w:hAnsi="Arial" w:cs="Arial"/>
              </w:rPr>
            </w:pPr>
            <w:r w:rsidRPr="00BC3BD2">
              <w:rPr>
                <w:rFonts w:ascii="Arial" w:hAnsi="Arial" w:cs="Arial"/>
              </w:rPr>
              <w:t xml:space="preserve">Alignment with Pride in Place </w:t>
            </w:r>
            <w:r w:rsidR="00913134" w:rsidRPr="00BC3BD2">
              <w:rPr>
                <w:rFonts w:ascii="Arial" w:eastAsia="Arial" w:hAnsi="Arial" w:cs="Arial"/>
              </w:rPr>
              <w:t xml:space="preserve">priority themes and </w:t>
            </w:r>
            <w:r w:rsidR="00BC3BD2" w:rsidRPr="00BC3BD2">
              <w:rPr>
                <w:rFonts w:ascii="Arial" w:eastAsia="Arial" w:hAnsi="Arial" w:cs="Arial"/>
              </w:rPr>
              <w:t>objectives</w:t>
            </w:r>
            <w:r w:rsidR="00BC3BD2" w:rsidRPr="00BC3BD2">
              <w:rPr>
                <w:rFonts w:ascii="Arial" w:hAnsi="Arial" w:cs="Arial"/>
              </w:rPr>
              <w:t>.</w:t>
            </w:r>
            <w:r w:rsidRPr="00BC3BD2">
              <w:rPr>
                <w:rFonts w:ascii="Arial" w:hAnsi="Arial" w:cs="Arial"/>
              </w:rPr>
              <w:t xml:space="preserve"> </w:t>
            </w:r>
          </w:p>
          <w:p w14:paraId="4A656DB7" w14:textId="77777777" w:rsidR="00286924" w:rsidRDefault="00286924" w:rsidP="008002D5">
            <w:pPr>
              <w:rPr>
                <w:rFonts w:ascii="Arial" w:hAnsi="Arial" w:cs="Arial"/>
              </w:rPr>
            </w:pPr>
          </w:p>
          <w:p w14:paraId="00E0645F" w14:textId="2E8A37D3" w:rsidR="00946336" w:rsidRPr="00BC3BD2" w:rsidRDefault="00286924" w:rsidP="008002D5">
            <w:pPr>
              <w:rPr>
                <w:rFonts w:ascii="Arial" w:hAnsi="Arial" w:cs="Arial"/>
              </w:rPr>
            </w:pPr>
            <w:r>
              <w:rPr>
                <w:rFonts w:ascii="Arial" w:hAnsi="Arial" w:cs="Arial"/>
              </w:rPr>
              <w:t>C</w:t>
            </w:r>
            <w:r w:rsidR="00946336" w:rsidRPr="00BC3BD2">
              <w:rPr>
                <w:rFonts w:ascii="Arial" w:hAnsi="Arial" w:cs="Arial"/>
              </w:rPr>
              <w:t>ontribution to regeneration, community benefit, pride in place</w:t>
            </w:r>
            <w:r w:rsidR="00913134" w:rsidRPr="00BC3BD2">
              <w:rPr>
                <w:rFonts w:ascii="Arial" w:hAnsi="Arial" w:cs="Arial"/>
              </w:rPr>
              <w:t xml:space="preserve">. </w:t>
            </w:r>
          </w:p>
        </w:tc>
        <w:tc>
          <w:tcPr>
            <w:tcW w:w="0" w:type="auto"/>
            <w:shd w:val="clear" w:color="auto" w:fill="E5E4E8"/>
            <w:hideMark/>
          </w:tcPr>
          <w:p w14:paraId="3B7742A4" w14:textId="667241D7" w:rsidR="00946336" w:rsidRPr="00BC3BD2" w:rsidRDefault="00932C26" w:rsidP="008002D5">
            <w:pPr>
              <w:rPr>
                <w:rFonts w:ascii="Arial" w:hAnsi="Arial" w:cs="Arial"/>
              </w:rPr>
            </w:pPr>
            <w:r w:rsidRPr="00BC3BD2">
              <w:rPr>
                <w:rFonts w:ascii="Arial" w:hAnsi="Arial" w:cs="Arial"/>
              </w:rPr>
              <w:t>25</w:t>
            </w:r>
            <w:r w:rsidR="00946336" w:rsidRPr="00BC3BD2">
              <w:rPr>
                <w:rFonts w:ascii="Arial" w:hAnsi="Arial" w:cs="Arial"/>
              </w:rPr>
              <w:t>%</w:t>
            </w:r>
          </w:p>
        </w:tc>
      </w:tr>
      <w:tr w:rsidR="00ED4AE9" w:rsidRPr="005A50E0" w14:paraId="5517CCCE" w14:textId="77777777" w:rsidTr="00AE47AD">
        <w:tc>
          <w:tcPr>
            <w:tcW w:w="0" w:type="auto"/>
            <w:shd w:val="clear" w:color="auto" w:fill="E5E4E8"/>
            <w:hideMark/>
          </w:tcPr>
          <w:p w14:paraId="7D7A50F2" w14:textId="77777777" w:rsidR="00946336" w:rsidRPr="00BC3BD2" w:rsidRDefault="00946336" w:rsidP="008002D5">
            <w:pPr>
              <w:rPr>
                <w:rFonts w:ascii="Arial" w:hAnsi="Arial" w:cs="Arial"/>
              </w:rPr>
            </w:pPr>
            <w:r w:rsidRPr="00BC3BD2">
              <w:rPr>
                <w:rFonts w:ascii="Arial" w:hAnsi="Arial" w:cs="Arial"/>
              </w:rPr>
              <w:t>2. Community Impact</w:t>
            </w:r>
          </w:p>
        </w:tc>
        <w:tc>
          <w:tcPr>
            <w:tcW w:w="0" w:type="auto"/>
            <w:shd w:val="clear" w:color="auto" w:fill="E5E4E8"/>
            <w:hideMark/>
          </w:tcPr>
          <w:p w14:paraId="030C8E3C" w14:textId="1280DAB8" w:rsidR="00BC3BD2" w:rsidRDefault="00286924" w:rsidP="00BC3BD2">
            <w:pPr>
              <w:pStyle w:val="NoSpacing"/>
              <w:spacing w:after="120"/>
              <w:rPr>
                <w:rFonts w:ascii="Arial" w:hAnsi="Arial" w:cs="Arial"/>
              </w:rPr>
            </w:pPr>
            <w:r>
              <w:rPr>
                <w:rFonts w:ascii="Arial" w:eastAsia="Arial" w:hAnsi="Arial" w:cs="Arial"/>
              </w:rPr>
              <w:t>R</w:t>
            </w:r>
            <w:r w:rsidR="00ED4AE9" w:rsidRPr="00BC3BD2">
              <w:rPr>
                <w:rFonts w:ascii="Arial" w:eastAsia="Arial" w:hAnsi="Arial" w:cs="Arial"/>
              </w:rPr>
              <w:t xml:space="preserve">esponse to identified local challenges and community </w:t>
            </w:r>
            <w:r w:rsidR="00BC3BD2" w:rsidRPr="00BC3BD2">
              <w:rPr>
                <w:rFonts w:ascii="Arial" w:eastAsia="Arial" w:hAnsi="Arial" w:cs="Arial"/>
              </w:rPr>
              <w:t>priorities</w:t>
            </w:r>
            <w:r w:rsidR="00BC3BD2" w:rsidRPr="00BC3BD2">
              <w:rPr>
                <w:rFonts w:ascii="Arial" w:hAnsi="Arial" w:cs="Arial"/>
              </w:rPr>
              <w:t>.</w:t>
            </w:r>
            <w:r w:rsidR="00946336" w:rsidRPr="00BC3BD2">
              <w:rPr>
                <w:rFonts w:ascii="Arial" w:hAnsi="Arial" w:cs="Arial"/>
              </w:rPr>
              <w:t xml:space="preserve"> </w:t>
            </w:r>
          </w:p>
          <w:p w14:paraId="47D30461" w14:textId="53DFAEF1" w:rsidR="00BC3BD2" w:rsidRDefault="003A1E14" w:rsidP="00BC3BD2">
            <w:pPr>
              <w:pStyle w:val="NoSpacing"/>
              <w:spacing w:after="120"/>
              <w:rPr>
                <w:rFonts w:ascii="Arial" w:eastAsia="Arial" w:hAnsi="Arial" w:cs="Arial"/>
              </w:rPr>
            </w:pPr>
            <w:r w:rsidRPr="00BC3BD2">
              <w:rPr>
                <w:rFonts w:ascii="Arial" w:eastAsia="Arial" w:hAnsi="Arial" w:cs="Arial"/>
              </w:rPr>
              <w:t xml:space="preserve">Member and stakeholder engagement, including demonstrable engagement with the MP, Councillors, and local </w:t>
            </w:r>
            <w:r w:rsidR="00BC3BD2" w:rsidRPr="00BC3BD2">
              <w:rPr>
                <w:rFonts w:ascii="Arial" w:eastAsia="Arial" w:hAnsi="Arial" w:cs="Arial"/>
              </w:rPr>
              <w:t>communities.</w:t>
            </w:r>
            <w:r w:rsidRPr="00BC3BD2">
              <w:rPr>
                <w:rFonts w:ascii="Arial" w:eastAsia="Arial" w:hAnsi="Arial" w:cs="Arial"/>
              </w:rPr>
              <w:t xml:space="preserve"> </w:t>
            </w:r>
          </w:p>
          <w:p w14:paraId="5F6E6F57" w14:textId="09F906EB" w:rsidR="00BC3BD2" w:rsidRDefault="00286924" w:rsidP="00BC3BD2">
            <w:pPr>
              <w:pStyle w:val="NoSpacing"/>
              <w:spacing w:after="120"/>
              <w:rPr>
                <w:rFonts w:ascii="Arial" w:hAnsi="Arial" w:cs="Arial"/>
              </w:rPr>
            </w:pPr>
            <w:r>
              <w:rPr>
                <w:rFonts w:ascii="Arial" w:eastAsia="Arial" w:hAnsi="Arial" w:cs="Arial"/>
              </w:rPr>
              <w:t>A</w:t>
            </w:r>
            <w:r w:rsidR="00ED4AE9" w:rsidRPr="00BC3BD2">
              <w:rPr>
                <w:rFonts w:ascii="Arial" w:eastAsia="Arial" w:hAnsi="Arial" w:cs="Arial"/>
              </w:rPr>
              <w:t xml:space="preserve">lignment with PIP impact metrics </w:t>
            </w:r>
          </w:p>
          <w:p w14:paraId="23BC0760" w14:textId="3AD17818" w:rsidR="006200B0" w:rsidRDefault="00286924" w:rsidP="00BC3BD2">
            <w:pPr>
              <w:pStyle w:val="NoSpacing"/>
              <w:spacing w:after="120"/>
              <w:rPr>
                <w:rFonts w:ascii="Arial" w:eastAsia="Arial" w:hAnsi="Arial" w:cs="Arial"/>
              </w:rPr>
            </w:pPr>
            <w:r>
              <w:rPr>
                <w:rFonts w:ascii="Arial" w:eastAsia="Arial" w:hAnsi="Arial" w:cs="Arial"/>
              </w:rPr>
              <w:t>E</w:t>
            </w:r>
            <w:r w:rsidR="006200B0" w:rsidRPr="00BC3BD2">
              <w:rPr>
                <w:rFonts w:ascii="Arial" w:eastAsia="Arial" w:hAnsi="Arial" w:cs="Arial"/>
              </w:rPr>
              <w:t>vidence of transformational benefit for beneficiaries</w:t>
            </w:r>
          </w:p>
          <w:p w14:paraId="5880601B" w14:textId="2F067D60" w:rsidR="00286924" w:rsidRPr="00BC3BD2" w:rsidRDefault="00286924" w:rsidP="00BC3BD2">
            <w:pPr>
              <w:pStyle w:val="NoSpacing"/>
              <w:spacing w:after="120"/>
              <w:rPr>
                <w:rFonts w:ascii="Arial" w:hAnsi="Arial" w:cs="Arial"/>
              </w:rPr>
            </w:pPr>
            <w:r>
              <w:rPr>
                <w:rFonts w:ascii="Arial" w:hAnsi="Arial" w:cs="Arial"/>
              </w:rPr>
              <w:t>Evidence of sustainability beyond March 2027.</w:t>
            </w:r>
          </w:p>
        </w:tc>
        <w:tc>
          <w:tcPr>
            <w:tcW w:w="0" w:type="auto"/>
            <w:shd w:val="clear" w:color="auto" w:fill="E5E4E8"/>
            <w:hideMark/>
          </w:tcPr>
          <w:p w14:paraId="4FF3BFF4" w14:textId="31B7B283" w:rsidR="00946336" w:rsidRPr="00BC3BD2" w:rsidRDefault="00E55C1C" w:rsidP="008002D5">
            <w:pPr>
              <w:rPr>
                <w:rFonts w:ascii="Arial" w:hAnsi="Arial" w:cs="Arial"/>
              </w:rPr>
            </w:pPr>
            <w:r>
              <w:rPr>
                <w:rFonts w:ascii="Arial" w:hAnsi="Arial" w:cs="Arial"/>
              </w:rPr>
              <w:t>25</w:t>
            </w:r>
            <w:r w:rsidR="00946336" w:rsidRPr="00BC3BD2">
              <w:rPr>
                <w:rFonts w:ascii="Arial" w:hAnsi="Arial" w:cs="Arial"/>
              </w:rPr>
              <w:t>%</w:t>
            </w:r>
          </w:p>
        </w:tc>
      </w:tr>
      <w:tr w:rsidR="00ED4AE9" w:rsidRPr="005A50E0" w14:paraId="65A7FACB" w14:textId="77777777" w:rsidTr="00AE47AD">
        <w:tc>
          <w:tcPr>
            <w:tcW w:w="0" w:type="auto"/>
            <w:shd w:val="clear" w:color="auto" w:fill="E5E4E8"/>
            <w:hideMark/>
          </w:tcPr>
          <w:p w14:paraId="0D18DA86" w14:textId="77777777" w:rsidR="00946336" w:rsidRPr="00BC3BD2" w:rsidRDefault="00946336" w:rsidP="008002D5">
            <w:pPr>
              <w:rPr>
                <w:rFonts w:ascii="Arial" w:hAnsi="Arial" w:cs="Arial"/>
              </w:rPr>
            </w:pPr>
            <w:r w:rsidRPr="00BC3BD2">
              <w:rPr>
                <w:rFonts w:ascii="Arial" w:hAnsi="Arial" w:cs="Arial"/>
              </w:rPr>
              <w:t>3. Deliverability</w:t>
            </w:r>
          </w:p>
        </w:tc>
        <w:tc>
          <w:tcPr>
            <w:tcW w:w="0" w:type="auto"/>
            <w:shd w:val="clear" w:color="auto" w:fill="E5E4E8"/>
            <w:hideMark/>
          </w:tcPr>
          <w:p w14:paraId="1E6AC3FD" w14:textId="77777777" w:rsidR="00BC3BD2" w:rsidRDefault="00946336" w:rsidP="00F975A8">
            <w:pPr>
              <w:pStyle w:val="NoSpacing"/>
              <w:spacing w:after="120"/>
              <w:rPr>
                <w:rFonts w:ascii="Arial" w:hAnsi="Arial" w:cs="Arial"/>
              </w:rPr>
            </w:pPr>
            <w:r w:rsidRPr="00BC3BD2">
              <w:rPr>
                <w:rFonts w:ascii="Arial" w:hAnsi="Arial" w:cs="Arial"/>
              </w:rPr>
              <w:t>Feasibility; readiness</w:t>
            </w:r>
            <w:r w:rsidR="00BC3BD2">
              <w:rPr>
                <w:rFonts w:ascii="Arial" w:hAnsi="Arial" w:cs="Arial"/>
              </w:rPr>
              <w:t>.</w:t>
            </w:r>
          </w:p>
          <w:p w14:paraId="044179A5" w14:textId="5450B3C9" w:rsidR="00BC3BD2" w:rsidRDefault="00BC3BD2" w:rsidP="00425A34">
            <w:pPr>
              <w:pStyle w:val="NoSpacing"/>
              <w:spacing w:after="120"/>
              <w:jc w:val="both"/>
              <w:rPr>
                <w:rFonts w:ascii="Arial" w:hAnsi="Arial" w:cs="Arial"/>
              </w:rPr>
            </w:pPr>
            <w:r>
              <w:rPr>
                <w:rFonts w:ascii="Arial" w:hAnsi="Arial" w:cs="Arial"/>
              </w:rPr>
              <w:t>L</w:t>
            </w:r>
            <w:r w:rsidR="00946336" w:rsidRPr="00BC3BD2">
              <w:rPr>
                <w:rFonts w:ascii="Arial" w:hAnsi="Arial" w:cs="Arial"/>
              </w:rPr>
              <w:t xml:space="preserve">and/planning </w:t>
            </w:r>
            <w:r w:rsidRPr="00BC3BD2">
              <w:rPr>
                <w:rFonts w:ascii="Arial" w:hAnsi="Arial" w:cs="Arial"/>
              </w:rPr>
              <w:t>issues.</w:t>
            </w:r>
            <w:r w:rsidR="00946336" w:rsidRPr="00BC3BD2">
              <w:rPr>
                <w:rFonts w:ascii="Arial" w:hAnsi="Arial" w:cs="Arial"/>
              </w:rPr>
              <w:t xml:space="preserve"> </w:t>
            </w:r>
          </w:p>
          <w:p w14:paraId="7A21FA3B" w14:textId="5335B0E8" w:rsidR="00BC3BD2" w:rsidRDefault="00BC3BD2" w:rsidP="00425A34">
            <w:pPr>
              <w:pStyle w:val="NoSpacing"/>
              <w:spacing w:after="120"/>
              <w:jc w:val="both"/>
              <w:rPr>
                <w:rFonts w:ascii="Arial" w:hAnsi="Arial" w:cs="Arial"/>
              </w:rPr>
            </w:pPr>
            <w:r>
              <w:rPr>
                <w:rFonts w:ascii="Arial" w:eastAsia="Arial" w:hAnsi="Arial" w:cs="Arial"/>
              </w:rPr>
              <w:t>A</w:t>
            </w:r>
            <w:r w:rsidRPr="00BC3BD2">
              <w:rPr>
                <w:rFonts w:ascii="Arial" w:eastAsia="Arial" w:hAnsi="Arial" w:cs="Arial"/>
              </w:rPr>
              <w:t>pplicant’s track record and capacity</w:t>
            </w:r>
            <w:r>
              <w:rPr>
                <w:rFonts w:ascii="Arial" w:eastAsia="Arial" w:hAnsi="Arial" w:cs="Arial"/>
              </w:rPr>
              <w:t xml:space="preserve">/ </w:t>
            </w:r>
            <w:r w:rsidR="00946336" w:rsidRPr="00BC3BD2">
              <w:rPr>
                <w:rFonts w:ascii="Arial" w:hAnsi="Arial" w:cs="Arial"/>
              </w:rPr>
              <w:t>capability to manage the project; realistic timeline (pre-March 2027</w:t>
            </w:r>
            <w:proofErr w:type="gramStart"/>
            <w:r w:rsidR="00946336" w:rsidRPr="00BC3BD2">
              <w:rPr>
                <w:rFonts w:ascii="Arial" w:hAnsi="Arial" w:cs="Arial"/>
              </w:rPr>
              <w:t>)</w:t>
            </w:r>
            <w:r w:rsidR="00FA2447" w:rsidRPr="00BC3BD2">
              <w:rPr>
                <w:rFonts w:ascii="Arial" w:hAnsi="Arial" w:cs="Arial"/>
              </w:rPr>
              <w:t>;</w:t>
            </w:r>
            <w:proofErr w:type="gramEnd"/>
            <w:r w:rsidR="00FA2447" w:rsidRPr="00BC3BD2">
              <w:rPr>
                <w:rFonts w:ascii="Arial" w:hAnsi="Arial" w:cs="Arial"/>
              </w:rPr>
              <w:t xml:space="preserve"> </w:t>
            </w:r>
          </w:p>
          <w:p w14:paraId="1339CA2D" w14:textId="7BBE070E" w:rsidR="00F975A8" w:rsidRPr="00BC3BD2" w:rsidRDefault="00BC3BD2" w:rsidP="00425A34">
            <w:pPr>
              <w:pStyle w:val="NoSpacing"/>
              <w:spacing w:after="120"/>
              <w:jc w:val="both"/>
              <w:rPr>
                <w:rFonts w:ascii="Arial" w:eastAsia="Arial" w:hAnsi="Arial" w:cs="Arial"/>
              </w:rPr>
            </w:pPr>
            <w:r>
              <w:rPr>
                <w:rFonts w:ascii="Arial" w:hAnsi="Arial" w:cs="Arial"/>
              </w:rPr>
              <w:t>R</w:t>
            </w:r>
            <w:r w:rsidR="00FA2447" w:rsidRPr="00BC3BD2">
              <w:rPr>
                <w:rFonts w:ascii="Arial" w:hAnsi="Arial" w:cs="Arial"/>
              </w:rPr>
              <w:t xml:space="preserve">isk </w:t>
            </w:r>
            <w:r w:rsidRPr="00BC3BD2">
              <w:rPr>
                <w:rFonts w:ascii="Arial" w:hAnsi="Arial" w:cs="Arial"/>
              </w:rPr>
              <w:t>assessment;</w:t>
            </w:r>
            <w:r w:rsidR="00F975A8" w:rsidRPr="00BC3BD2">
              <w:rPr>
                <w:rFonts w:ascii="Arial" w:eastAsia="Arial" w:hAnsi="Arial" w:cs="Arial"/>
              </w:rPr>
              <w:t xml:space="preserve"> confidence that the project can be delivered within timescales and budget.</w:t>
            </w:r>
          </w:p>
          <w:p w14:paraId="0D83F86F" w14:textId="2B0DE535" w:rsidR="00946336" w:rsidRPr="00BC3BD2" w:rsidRDefault="00946336" w:rsidP="008002D5">
            <w:pPr>
              <w:rPr>
                <w:rFonts w:ascii="Arial" w:hAnsi="Arial" w:cs="Arial"/>
              </w:rPr>
            </w:pPr>
          </w:p>
        </w:tc>
        <w:tc>
          <w:tcPr>
            <w:tcW w:w="0" w:type="auto"/>
            <w:shd w:val="clear" w:color="auto" w:fill="E5E4E8"/>
            <w:hideMark/>
          </w:tcPr>
          <w:p w14:paraId="1ADE852E" w14:textId="77777777" w:rsidR="00946336" w:rsidRPr="00BC3BD2" w:rsidRDefault="00946336" w:rsidP="008002D5">
            <w:pPr>
              <w:rPr>
                <w:rFonts w:ascii="Arial" w:hAnsi="Arial" w:cs="Arial"/>
              </w:rPr>
            </w:pPr>
            <w:r w:rsidRPr="00BC3BD2">
              <w:rPr>
                <w:rFonts w:ascii="Arial" w:hAnsi="Arial" w:cs="Arial"/>
              </w:rPr>
              <w:t>25%</w:t>
            </w:r>
          </w:p>
        </w:tc>
      </w:tr>
      <w:tr w:rsidR="00ED4AE9" w:rsidRPr="005A50E0" w14:paraId="00E1B29A" w14:textId="77777777" w:rsidTr="00AE47AD">
        <w:tc>
          <w:tcPr>
            <w:tcW w:w="0" w:type="auto"/>
            <w:shd w:val="clear" w:color="auto" w:fill="E5E4E8"/>
            <w:hideMark/>
          </w:tcPr>
          <w:p w14:paraId="784D29B7" w14:textId="77777777" w:rsidR="00946336" w:rsidRPr="00BC3BD2" w:rsidRDefault="00946336" w:rsidP="008002D5">
            <w:pPr>
              <w:rPr>
                <w:rFonts w:ascii="Arial" w:hAnsi="Arial" w:cs="Arial"/>
              </w:rPr>
            </w:pPr>
            <w:r w:rsidRPr="00BC3BD2">
              <w:rPr>
                <w:rFonts w:ascii="Arial" w:hAnsi="Arial" w:cs="Arial"/>
              </w:rPr>
              <w:t>4. Value for Money</w:t>
            </w:r>
          </w:p>
        </w:tc>
        <w:tc>
          <w:tcPr>
            <w:tcW w:w="0" w:type="auto"/>
            <w:shd w:val="clear" w:color="auto" w:fill="E5E4E8"/>
            <w:hideMark/>
          </w:tcPr>
          <w:p w14:paraId="434647DE" w14:textId="31FD29A8" w:rsidR="00946336" w:rsidRPr="00BC3BD2" w:rsidRDefault="00946336" w:rsidP="00CF5E12">
            <w:pPr>
              <w:pStyle w:val="NoSpacing"/>
              <w:spacing w:after="120"/>
              <w:jc w:val="both"/>
              <w:rPr>
                <w:rFonts w:ascii="Arial" w:hAnsi="Arial" w:cs="Arial"/>
              </w:rPr>
            </w:pPr>
            <w:r w:rsidRPr="00BC3BD2">
              <w:rPr>
                <w:rFonts w:ascii="Arial" w:hAnsi="Arial" w:cs="Arial"/>
              </w:rPr>
              <w:t xml:space="preserve">Clear and realistic costs; appropriate quotes; match funding; </w:t>
            </w:r>
            <w:r w:rsidR="00E60813" w:rsidRPr="00BC3BD2">
              <w:rPr>
                <w:rFonts w:ascii="Arial" w:hAnsi="Arial" w:cs="Arial"/>
              </w:rPr>
              <w:t xml:space="preserve">long terms </w:t>
            </w:r>
            <w:r w:rsidRPr="00BC3BD2">
              <w:rPr>
                <w:rFonts w:ascii="Arial" w:hAnsi="Arial" w:cs="Arial"/>
              </w:rPr>
              <w:t>sustainability</w:t>
            </w:r>
            <w:r w:rsidR="00E60813" w:rsidRPr="00BC3BD2">
              <w:rPr>
                <w:rFonts w:ascii="Arial" w:hAnsi="Arial" w:cs="Arial"/>
              </w:rPr>
              <w:t xml:space="preserve"> of the asset </w:t>
            </w:r>
            <w:r w:rsidR="00ED4AE9" w:rsidRPr="00CF5E12">
              <w:rPr>
                <w:rFonts w:ascii="Arial" w:hAnsi="Arial" w:cs="Arial"/>
              </w:rPr>
              <w:t>demonstrable value for money.</w:t>
            </w:r>
          </w:p>
        </w:tc>
        <w:tc>
          <w:tcPr>
            <w:tcW w:w="0" w:type="auto"/>
            <w:shd w:val="clear" w:color="auto" w:fill="E5E4E8"/>
            <w:hideMark/>
          </w:tcPr>
          <w:p w14:paraId="7A3FE92F" w14:textId="7CD4D462" w:rsidR="00946336" w:rsidRPr="00BC3BD2" w:rsidRDefault="00946336" w:rsidP="008002D5">
            <w:pPr>
              <w:rPr>
                <w:rFonts w:ascii="Arial" w:hAnsi="Arial" w:cs="Arial"/>
              </w:rPr>
            </w:pPr>
            <w:r w:rsidRPr="00BC3BD2">
              <w:rPr>
                <w:rFonts w:ascii="Arial" w:hAnsi="Arial" w:cs="Arial"/>
              </w:rPr>
              <w:t>2</w:t>
            </w:r>
            <w:r w:rsidR="00E55C1C">
              <w:rPr>
                <w:rFonts w:ascii="Arial" w:hAnsi="Arial" w:cs="Arial"/>
              </w:rPr>
              <w:t>5</w:t>
            </w:r>
            <w:r w:rsidRPr="00BC3BD2">
              <w:rPr>
                <w:rFonts w:ascii="Arial" w:hAnsi="Arial" w:cs="Arial"/>
              </w:rPr>
              <w:t>%</w:t>
            </w:r>
          </w:p>
        </w:tc>
      </w:tr>
      <w:tr w:rsidR="00ED4AE9" w:rsidRPr="001E5B26" w14:paraId="50AF2A97" w14:textId="77777777" w:rsidTr="00AE47AD">
        <w:trPr>
          <w:trHeight w:val="387"/>
        </w:trPr>
        <w:tc>
          <w:tcPr>
            <w:tcW w:w="0" w:type="auto"/>
            <w:shd w:val="clear" w:color="auto" w:fill="E5E4E8"/>
            <w:hideMark/>
          </w:tcPr>
          <w:p w14:paraId="6D8D819A" w14:textId="77777777" w:rsidR="00946336" w:rsidRPr="005A50E0" w:rsidRDefault="00946336" w:rsidP="008002D5">
            <w:pPr>
              <w:rPr>
                <w:rFonts w:ascii="Arial" w:hAnsi="Arial" w:cs="Arial"/>
              </w:rPr>
            </w:pPr>
            <w:r w:rsidRPr="005A50E0">
              <w:rPr>
                <w:rFonts w:ascii="Arial" w:hAnsi="Arial" w:cs="Arial"/>
                <w:b/>
                <w:bCs/>
              </w:rPr>
              <w:t>TOTAL</w:t>
            </w:r>
          </w:p>
        </w:tc>
        <w:tc>
          <w:tcPr>
            <w:tcW w:w="0" w:type="auto"/>
            <w:shd w:val="clear" w:color="auto" w:fill="E5E4E8"/>
            <w:hideMark/>
          </w:tcPr>
          <w:p w14:paraId="68B1F1F9" w14:textId="77777777" w:rsidR="00946336" w:rsidRPr="005A50E0" w:rsidRDefault="00946336" w:rsidP="008002D5">
            <w:pPr>
              <w:rPr>
                <w:rFonts w:ascii="Arial" w:hAnsi="Arial" w:cs="Arial"/>
              </w:rPr>
            </w:pPr>
          </w:p>
        </w:tc>
        <w:tc>
          <w:tcPr>
            <w:tcW w:w="0" w:type="auto"/>
            <w:shd w:val="clear" w:color="auto" w:fill="E5E4E8"/>
            <w:hideMark/>
          </w:tcPr>
          <w:p w14:paraId="0D9CBA99" w14:textId="77777777" w:rsidR="00946336" w:rsidRPr="001E5B26" w:rsidRDefault="00946336" w:rsidP="008002D5">
            <w:pPr>
              <w:rPr>
                <w:rFonts w:ascii="Arial" w:hAnsi="Arial" w:cs="Arial"/>
              </w:rPr>
            </w:pPr>
            <w:r w:rsidRPr="005A50E0">
              <w:rPr>
                <w:rFonts w:ascii="Arial" w:hAnsi="Arial" w:cs="Arial"/>
                <w:b/>
                <w:bCs/>
              </w:rPr>
              <w:t>100%</w:t>
            </w:r>
          </w:p>
        </w:tc>
      </w:tr>
    </w:tbl>
    <w:p w14:paraId="72EC730A" w14:textId="77777777" w:rsidR="00CF5E12" w:rsidRDefault="00CF5E12" w:rsidP="00946336">
      <w:pPr>
        <w:rPr>
          <w:rFonts w:ascii="Arial" w:hAnsi="Arial" w:cs="Arial"/>
          <w:b/>
          <w:bCs/>
        </w:rPr>
      </w:pPr>
    </w:p>
    <w:p w14:paraId="6B01C6BC" w14:textId="232238DE" w:rsidR="00946336" w:rsidRPr="001E5B26" w:rsidRDefault="00946336" w:rsidP="00946336">
      <w:pPr>
        <w:rPr>
          <w:rFonts w:ascii="Arial" w:hAnsi="Arial" w:cs="Arial"/>
          <w:b/>
          <w:bCs/>
        </w:rPr>
      </w:pPr>
      <w:r w:rsidRPr="001E5B26">
        <w:rPr>
          <w:rFonts w:ascii="Arial" w:hAnsi="Arial" w:cs="Arial"/>
          <w:b/>
          <w:bCs/>
        </w:rPr>
        <w:t>Scoring Key:</w:t>
      </w:r>
    </w:p>
    <w:p w14:paraId="0D0D6343" w14:textId="7714CD8C" w:rsidR="00946336" w:rsidRDefault="00946336" w:rsidP="00CF5E12">
      <w:pPr>
        <w:ind w:left="360"/>
        <w:rPr>
          <w:rFonts w:ascii="Arial" w:hAnsi="Arial" w:cs="Arial"/>
          <w:b/>
          <w:bCs/>
        </w:rPr>
      </w:pPr>
      <w:r w:rsidRPr="001E5B26">
        <w:rPr>
          <w:rFonts w:ascii="Arial" w:hAnsi="Arial" w:cs="Arial"/>
          <w:b/>
          <w:bCs/>
        </w:rPr>
        <w:t>0 – Not addressed</w:t>
      </w:r>
      <w:r w:rsidR="00CF5E12">
        <w:rPr>
          <w:rFonts w:ascii="Arial" w:hAnsi="Arial" w:cs="Arial"/>
          <w:b/>
          <w:bCs/>
        </w:rPr>
        <w:t xml:space="preserve">; </w:t>
      </w:r>
      <w:r w:rsidRPr="001E5B26">
        <w:rPr>
          <w:rFonts w:ascii="Arial" w:hAnsi="Arial" w:cs="Arial"/>
          <w:b/>
          <w:bCs/>
        </w:rPr>
        <w:t>1 – Very weak</w:t>
      </w:r>
      <w:r w:rsidR="00CF5E12">
        <w:rPr>
          <w:rFonts w:ascii="Arial" w:hAnsi="Arial" w:cs="Arial"/>
          <w:b/>
          <w:bCs/>
        </w:rPr>
        <w:t xml:space="preserve">; </w:t>
      </w:r>
      <w:r w:rsidRPr="001E5B26">
        <w:rPr>
          <w:rFonts w:ascii="Arial" w:hAnsi="Arial" w:cs="Arial"/>
          <w:b/>
          <w:bCs/>
        </w:rPr>
        <w:t>2 – Weak</w:t>
      </w:r>
      <w:r w:rsidR="00CF5E12">
        <w:rPr>
          <w:rFonts w:ascii="Arial" w:hAnsi="Arial" w:cs="Arial"/>
          <w:b/>
          <w:bCs/>
        </w:rPr>
        <w:t xml:space="preserve">; </w:t>
      </w:r>
      <w:r w:rsidRPr="001E5B26">
        <w:rPr>
          <w:rFonts w:ascii="Arial" w:hAnsi="Arial" w:cs="Arial"/>
          <w:b/>
          <w:bCs/>
        </w:rPr>
        <w:t>3 – Satisfactory</w:t>
      </w:r>
      <w:r w:rsidR="00CF5E12">
        <w:rPr>
          <w:rFonts w:ascii="Arial" w:hAnsi="Arial" w:cs="Arial"/>
          <w:b/>
          <w:bCs/>
        </w:rPr>
        <w:t xml:space="preserve">; </w:t>
      </w:r>
      <w:r w:rsidRPr="001E5B26">
        <w:rPr>
          <w:rFonts w:ascii="Arial" w:hAnsi="Arial" w:cs="Arial"/>
          <w:b/>
          <w:bCs/>
        </w:rPr>
        <w:t>4 – Strong</w:t>
      </w:r>
    </w:p>
    <w:p w14:paraId="734C73CF" w14:textId="77777777" w:rsidR="00F85475" w:rsidRDefault="00F85475" w:rsidP="00CF5E12">
      <w:pPr>
        <w:ind w:left="360"/>
        <w:rPr>
          <w:rFonts w:ascii="Arial" w:hAnsi="Arial" w:cs="Arial"/>
          <w:b/>
          <w:bCs/>
        </w:rPr>
      </w:pPr>
    </w:p>
    <w:p w14:paraId="5CCF3CAF" w14:textId="77777777" w:rsidR="00F85475" w:rsidRPr="001E5B26" w:rsidRDefault="00F85475" w:rsidP="00CF5E12">
      <w:pPr>
        <w:ind w:left="360"/>
        <w:rPr>
          <w:rFonts w:ascii="Arial" w:hAnsi="Arial" w:cs="Arial"/>
        </w:rPr>
      </w:pPr>
    </w:p>
    <w:p w14:paraId="60425E67" w14:textId="77777777" w:rsidR="0035475A" w:rsidRPr="00030846" w:rsidRDefault="0035475A" w:rsidP="005A7E0D">
      <w:pPr>
        <w:rPr>
          <w:rFonts w:ascii="Arial" w:hAnsi="Arial" w:cs="Arial"/>
          <w:b/>
          <w:bCs/>
        </w:rPr>
      </w:pPr>
    </w:p>
    <w:p w14:paraId="14BC7610" w14:textId="39D7D7EA" w:rsidR="005A7E0D" w:rsidRPr="001E5B26" w:rsidRDefault="00CF5E12" w:rsidP="005A7E0D">
      <w:pPr>
        <w:rPr>
          <w:rFonts w:ascii="Arial" w:hAnsi="Arial" w:cs="Arial"/>
          <w:b/>
          <w:bCs/>
        </w:rPr>
      </w:pPr>
      <w:r>
        <w:rPr>
          <w:rFonts w:ascii="Arial" w:hAnsi="Arial" w:cs="Arial"/>
          <w:b/>
          <w:bCs/>
        </w:rPr>
        <w:br w:type="page"/>
      </w:r>
      <w:r w:rsidR="005A7E0D" w:rsidRPr="001E5B26">
        <w:rPr>
          <w:rFonts w:ascii="Arial" w:hAnsi="Arial" w:cs="Arial"/>
          <w:b/>
          <w:bCs/>
        </w:rPr>
        <w:lastRenderedPageBreak/>
        <w:t>6. Documentation Required</w:t>
      </w:r>
    </w:p>
    <w:p w14:paraId="1D09F831" w14:textId="4886897A" w:rsidR="005A7E0D" w:rsidRPr="001E5B26" w:rsidRDefault="00286924" w:rsidP="00FE6CB4">
      <w:pPr>
        <w:spacing w:after="0"/>
        <w:rPr>
          <w:rFonts w:ascii="Arial" w:hAnsi="Arial" w:cs="Arial"/>
        </w:rPr>
      </w:pPr>
      <w:r>
        <w:rPr>
          <w:rFonts w:ascii="Arial" w:hAnsi="Arial" w:cs="Arial"/>
        </w:rPr>
        <w:t>As well as completing the application for, all ap</w:t>
      </w:r>
      <w:r w:rsidRPr="001E5B26">
        <w:rPr>
          <w:rFonts w:ascii="Arial" w:hAnsi="Arial" w:cs="Arial"/>
        </w:rPr>
        <w:t>plicants</w:t>
      </w:r>
      <w:r w:rsidR="005A7E0D" w:rsidRPr="001E5B26">
        <w:rPr>
          <w:rFonts w:ascii="Arial" w:hAnsi="Arial" w:cs="Arial"/>
        </w:rPr>
        <w:t xml:space="preserve"> must </w:t>
      </w:r>
      <w:r>
        <w:rPr>
          <w:rFonts w:ascii="Arial" w:hAnsi="Arial" w:cs="Arial"/>
        </w:rPr>
        <w:t xml:space="preserve">also </w:t>
      </w:r>
      <w:r w:rsidR="005A7E0D" w:rsidRPr="001E5B26">
        <w:rPr>
          <w:rFonts w:ascii="Arial" w:hAnsi="Arial" w:cs="Arial"/>
        </w:rPr>
        <w:t>attach:</w:t>
      </w:r>
    </w:p>
    <w:p w14:paraId="22832201" w14:textId="77777777" w:rsidR="005A7E0D" w:rsidRDefault="005A7E0D" w:rsidP="00FE6CB4">
      <w:pPr>
        <w:numPr>
          <w:ilvl w:val="0"/>
          <w:numId w:val="9"/>
        </w:numPr>
        <w:spacing w:after="0"/>
        <w:rPr>
          <w:rFonts w:ascii="Arial" w:hAnsi="Arial" w:cs="Arial"/>
        </w:rPr>
      </w:pPr>
      <w:r w:rsidRPr="001E5B26">
        <w:rPr>
          <w:rFonts w:ascii="Arial" w:hAnsi="Arial" w:cs="Arial"/>
        </w:rPr>
        <w:t>governing document</w:t>
      </w:r>
    </w:p>
    <w:p w14:paraId="0BE34D99" w14:textId="4813F59E" w:rsidR="00286924" w:rsidRPr="001E5B26" w:rsidRDefault="00286924" w:rsidP="00FE6CB4">
      <w:pPr>
        <w:numPr>
          <w:ilvl w:val="0"/>
          <w:numId w:val="9"/>
        </w:numPr>
        <w:spacing w:after="0"/>
        <w:rPr>
          <w:rFonts w:ascii="Arial" w:hAnsi="Arial" w:cs="Arial"/>
        </w:rPr>
      </w:pPr>
      <w:r>
        <w:rPr>
          <w:rFonts w:ascii="Arial" w:hAnsi="Arial" w:cs="Arial"/>
        </w:rPr>
        <w:t xml:space="preserve">details of organisational financial </w:t>
      </w:r>
      <w:r w:rsidR="005D2C5E">
        <w:rPr>
          <w:rFonts w:ascii="Arial" w:hAnsi="Arial" w:cs="Arial"/>
        </w:rPr>
        <w:t>controls</w:t>
      </w:r>
    </w:p>
    <w:p w14:paraId="1BBC4EAA" w14:textId="21CFE0B1" w:rsidR="005A7E0D" w:rsidRPr="001E5B26" w:rsidRDefault="005A7E0D" w:rsidP="00FE6CB4">
      <w:pPr>
        <w:numPr>
          <w:ilvl w:val="0"/>
          <w:numId w:val="9"/>
        </w:numPr>
        <w:spacing w:after="0"/>
        <w:rPr>
          <w:rFonts w:ascii="Arial" w:hAnsi="Arial" w:cs="Arial"/>
        </w:rPr>
      </w:pPr>
      <w:r w:rsidRPr="001E5B26">
        <w:rPr>
          <w:rFonts w:ascii="Arial" w:hAnsi="Arial" w:cs="Arial"/>
        </w:rPr>
        <w:t>evidence of land ownership</w:t>
      </w:r>
      <w:r w:rsidR="008D3753" w:rsidRPr="001E5B26">
        <w:rPr>
          <w:rFonts w:ascii="Arial" w:hAnsi="Arial" w:cs="Arial"/>
        </w:rPr>
        <w:t xml:space="preserve"> or lease agreements/ </w:t>
      </w:r>
      <w:r w:rsidRPr="001E5B26">
        <w:rPr>
          <w:rFonts w:ascii="Arial" w:hAnsi="Arial" w:cs="Arial"/>
        </w:rPr>
        <w:t>usage rights</w:t>
      </w:r>
    </w:p>
    <w:p w14:paraId="08E4DF8C" w14:textId="04790075" w:rsidR="00D30E3C" w:rsidRPr="001E5B26" w:rsidRDefault="00D30E3C" w:rsidP="00FE6CB4">
      <w:pPr>
        <w:numPr>
          <w:ilvl w:val="0"/>
          <w:numId w:val="9"/>
        </w:numPr>
        <w:spacing w:after="0"/>
        <w:rPr>
          <w:rFonts w:ascii="Arial" w:hAnsi="Arial" w:cs="Arial"/>
        </w:rPr>
      </w:pPr>
      <w:r w:rsidRPr="001E5B26">
        <w:rPr>
          <w:rFonts w:ascii="Arial" w:hAnsi="Arial" w:cs="Arial"/>
        </w:rPr>
        <w:t xml:space="preserve">Specifications of items to be purchases </w:t>
      </w:r>
      <w:r w:rsidR="00E5394E" w:rsidRPr="001E5B26">
        <w:rPr>
          <w:rFonts w:ascii="Arial" w:hAnsi="Arial" w:cs="Arial"/>
        </w:rPr>
        <w:t>(if</w:t>
      </w:r>
      <w:r w:rsidRPr="001E5B26">
        <w:rPr>
          <w:rFonts w:ascii="Arial" w:hAnsi="Arial" w:cs="Arial"/>
        </w:rPr>
        <w:t xml:space="preserve"> applicable)</w:t>
      </w:r>
    </w:p>
    <w:p w14:paraId="2222A27B" w14:textId="5042EAED" w:rsidR="005A7E0D" w:rsidRPr="001E5B26" w:rsidRDefault="00D30E3C" w:rsidP="00FE6CB4">
      <w:pPr>
        <w:numPr>
          <w:ilvl w:val="0"/>
          <w:numId w:val="9"/>
        </w:numPr>
        <w:spacing w:after="0"/>
        <w:rPr>
          <w:rFonts w:ascii="Arial" w:hAnsi="Arial" w:cs="Arial"/>
        </w:rPr>
      </w:pPr>
      <w:r w:rsidRPr="001E5B26">
        <w:rPr>
          <w:rFonts w:ascii="Arial" w:hAnsi="Arial" w:cs="Arial"/>
        </w:rPr>
        <w:t>Q</w:t>
      </w:r>
      <w:r w:rsidR="005A7E0D" w:rsidRPr="001E5B26">
        <w:rPr>
          <w:rFonts w:ascii="Arial" w:hAnsi="Arial" w:cs="Arial"/>
        </w:rPr>
        <w:t>uotes or cost estimates</w:t>
      </w:r>
    </w:p>
    <w:p w14:paraId="25C0108B" w14:textId="77777777" w:rsidR="005A7E0D" w:rsidRPr="001E5B26" w:rsidRDefault="005A7E0D" w:rsidP="00FE6CB4">
      <w:pPr>
        <w:numPr>
          <w:ilvl w:val="0"/>
          <w:numId w:val="9"/>
        </w:numPr>
        <w:spacing w:after="0"/>
        <w:rPr>
          <w:rFonts w:ascii="Arial" w:hAnsi="Arial" w:cs="Arial"/>
        </w:rPr>
      </w:pPr>
      <w:r w:rsidRPr="001E5B26">
        <w:rPr>
          <w:rFonts w:ascii="Arial" w:hAnsi="Arial" w:cs="Arial"/>
        </w:rPr>
        <w:t>project plan / drawings if relevant</w:t>
      </w:r>
    </w:p>
    <w:p w14:paraId="54475F64" w14:textId="77777777" w:rsidR="005A7E0D" w:rsidRPr="001E5B26" w:rsidRDefault="005A7E0D" w:rsidP="00FE6CB4">
      <w:pPr>
        <w:numPr>
          <w:ilvl w:val="0"/>
          <w:numId w:val="9"/>
        </w:numPr>
        <w:spacing w:after="0"/>
        <w:rPr>
          <w:rFonts w:ascii="Arial" w:hAnsi="Arial" w:cs="Arial"/>
        </w:rPr>
      </w:pPr>
      <w:r w:rsidRPr="001E5B26">
        <w:rPr>
          <w:rFonts w:ascii="Arial" w:hAnsi="Arial" w:cs="Arial"/>
        </w:rPr>
        <w:t>annual accounts (or financial summary for new groups)</w:t>
      </w:r>
    </w:p>
    <w:p w14:paraId="51235053" w14:textId="77777777" w:rsidR="005A7E0D" w:rsidRPr="001E5B26" w:rsidRDefault="005A7E0D" w:rsidP="00FE6CB4">
      <w:pPr>
        <w:numPr>
          <w:ilvl w:val="0"/>
          <w:numId w:val="9"/>
        </w:numPr>
        <w:spacing w:after="0"/>
        <w:rPr>
          <w:rFonts w:ascii="Arial" w:hAnsi="Arial" w:cs="Arial"/>
        </w:rPr>
      </w:pPr>
      <w:r w:rsidRPr="001E5B26">
        <w:rPr>
          <w:rFonts w:ascii="Arial" w:hAnsi="Arial" w:cs="Arial"/>
        </w:rPr>
        <w:t>proof of match funding (if applicable)</w:t>
      </w:r>
    </w:p>
    <w:p w14:paraId="536DC290" w14:textId="77777777" w:rsidR="0004254C" w:rsidRDefault="0004254C" w:rsidP="0004254C">
      <w:pPr>
        <w:pStyle w:val="NoSpacing"/>
        <w:spacing w:line="300" w:lineRule="exact"/>
        <w:jc w:val="both"/>
        <w:rPr>
          <w:rFonts w:ascii="Arial" w:hAnsi="Arial" w:cs="Arial"/>
          <w:sz w:val="20"/>
          <w:szCs w:val="20"/>
        </w:rPr>
      </w:pPr>
    </w:p>
    <w:p w14:paraId="1D8A878A" w14:textId="05C9544F" w:rsidR="005A7E0D" w:rsidRDefault="007E1FD0" w:rsidP="007E1FD0">
      <w:pPr>
        <w:rPr>
          <w:rFonts w:ascii="Arial" w:hAnsi="Arial" w:cs="Arial"/>
          <w:b/>
          <w:bCs/>
        </w:rPr>
      </w:pPr>
      <w:r>
        <w:rPr>
          <w:rFonts w:ascii="Arial" w:hAnsi="Arial" w:cs="Arial"/>
          <w:b/>
          <w:bCs/>
        </w:rPr>
        <w:t>Key requirements</w:t>
      </w:r>
    </w:p>
    <w:p w14:paraId="54398104" w14:textId="77777777" w:rsidR="007E1FD0" w:rsidRPr="001E5B26" w:rsidRDefault="007E1FD0" w:rsidP="007E1FD0">
      <w:pPr>
        <w:numPr>
          <w:ilvl w:val="0"/>
          <w:numId w:val="28"/>
        </w:numPr>
        <w:rPr>
          <w:rFonts w:ascii="Arial" w:hAnsi="Arial" w:cs="Arial"/>
        </w:rPr>
      </w:pPr>
      <w:r w:rsidRPr="001E5B26">
        <w:rPr>
          <w:rFonts w:ascii="Arial" w:hAnsi="Arial" w:cs="Arial"/>
        </w:rPr>
        <w:t>Funding must be used only for the approved capital items.</w:t>
      </w:r>
    </w:p>
    <w:p w14:paraId="3D175B02" w14:textId="41C16D86" w:rsidR="007E1FD0" w:rsidRPr="001E5B26" w:rsidRDefault="007E1FD0" w:rsidP="007E1FD0">
      <w:pPr>
        <w:numPr>
          <w:ilvl w:val="0"/>
          <w:numId w:val="28"/>
        </w:numPr>
        <w:rPr>
          <w:rFonts w:ascii="Arial" w:hAnsi="Arial" w:cs="Arial"/>
        </w:rPr>
      </w:pPr>
      <w:r w:rsidRPr="001E5B26">
        <w:rPr>
          <w:rFonts w:ascii="Arial" w:hAnsi="Arial" w:cs="Arial"/>
        </w:rPr>
        <w:t>All Impact Fund funding </w:t>
      </w:r>
      <w:r w:rsidRPr="001E5B26">
        <w:rPr>
          <w:rFonts w:ascii="Arial" w:hAnsi="Arial" w:cs="Arial"/>
          <w:b/>
          <w:bCs/>
        </w:rPr>
        <w:t>must be spent,</w:t>
      </w:r>
      <w:r w:rsidRPr="001E5B26">
        <w:rPr>
          <w:rFonts w:ascii="Arial" w:hAnsi="Arial" w:cs="Arial"/>
        </w:rPr>
        <w:t> including monitoring and reporting, by </w:t>
      </w:r>
      <w:r w:rsidRPr="001E5B26">
        <w:rPr>
          <w:rFonts w:ascii="Arial" w:hAnsi="Arial" w:cs="Arial"/>
          <w:b/>
          <w:bCs/>
        </w:rPr>
        <w:t>31</w:t>
      </w:r>
      <w:r w:rsidRPr="001E5B26">
        <w:rPr>
          <w:rFonts w:ascii="Arial" w:hAnsi="Arial" w:cs="Arial"/>
          <w:b/>
          <w:bCs/>
          <w:vertAlign w:val="superscript"/>
        </w:rPr>
        <w:t>st</w:t>
      </w:r>
      <w:r w:rsidRPr="001E5B26">
        <w:rPr>
          <w:rFonts w:ascii="Arial" w:hAnsi="Arial" w:cs="Arial"/>
          <w:b/>
          <w:bCs/>
        </w:rPr>
        <w:t> March 2027</w:t>
      </w:r>
      <w:r w:rsidRPr="001E5B26">
        <w:rPr>
          <w:rFonts w:ascii="Arial" w:hAnsi="Arial" w:cs="Arial"/>
        </w:rPr>
        <w:t>.</w:t>
      </w:r>
      <w:r w:rsidRPr="009329F9">
        <w:rPr>
          <w:rFonts w:ascii="Arial" w:hAnsi="Arial" w:cs="Arial"/>
        </w:rPr>
        <w:t xml:space="preserve"> </w:t>
      </w:r>
      <w:r w:rsidRPr="001E5B26">
        <w:rPr>
          <w:rFonts w:ascii="Arial" w:hAnsi="Arial" w:cs="Arial"/>
        </w:rPr>
        <w:t>This deadline is non-negotiable.</w:t>
      </w:r>
    </w:p>
    <w:p w14:paraId="41DC188C" w14:textId="4BCD6C2F" w:rsidR="007E1FD0" w:rsidRPr="001E5B26" w:rsidRDefault="007E1FD0" w:rsidP="007E1FD0">
      <w:pPr>
        <w:numPr>
          <w:ilvl w:val="0"/>
          <w:numId w:val="28"/>
        </w:numPr>
        <w:rPr>
          <w:rFonts w:ascii="Arial" w:hAnsi="Arial" w:cs="Arial"/>
        </w:rPr>
      </w:pPr>
      <w:r w:rsidRPr="001E5B26">
        <w:rPr>
          <w:rFonts w:ascii="Arial" w:hAnsi="Arial" w:cs="Arial"/>
        </w:rPr>
        <w:t>Proposals must deliver and evidence </w:t>
      </w:r>
      <w:r w:rsidRPr="001E5B26">
        <w:rPr>
          <w:rFonts w:ascii="Arial" w:hAnsi="Arial" w:cs="Arial"/>
          <w:b/>
          <w:bCs/>
        </w:rPr>
        <w:t>at least one Impact Fund output and provide at least one measurement </w:t>
      </w:r>
      <w:r w:rsidRPr="001E5B26">
        <w:rPr>
          <w:rFonts w:ascii="Arial" w:hAnsi="Arial" w:cs="Arial"/>
        </w:rPr>
        <w:t>to show the impact of the proposal. </w:t>
      </w:r>
    </w:p>
    <w:p w14:paraId="16BE48B8" w14:textId="77777777" w:rsidR="007E1FD0" w:rsidRPr="001E5B26" w:rsidRDefault="007E1FD0" w:rsidP="00CA00E1">
      <w:pPr>
        <w:numPr>
          <w:ilvl w:val="0"/>
          <w:numId w:val="28"/>
        </w:numPr>
        <w:jc w:val="both"/>
        <w:rPr>
          <w:rFonts w:ascii="Arial" w:hAnsi="Arial" w:cs="Arial"/>
        </w:rPr>
      </w:pPr>
      <w:r w:rsidRPr="001E5B26">
        <w:rPr>
          <w:rFonts w:ascii="Arial" w:hAnsi="Arial" w:cs="Arial"/>
        </w:rPr>
        <w:t xml:space="preserve">Proposals must follow </w:t>
      </w:r>
      <w:r>
        <w:rPr>
          <w:rFonts w:ascii="Arial" w:hAnsi="Arial" w:cs="Arial"/>
        </w:rPr>
        <w:t>Mansfield District</w:t>
      </w:r>
      <w:r w:rsidRPr="001E5B26">
        <w:rPr>
          <w:rFonts w:ascii="Arial" w:hAnsi="Arial" w:cs="Arial"/>
        </w:rPr>
        <w:t xml:space="preserve"> Council’s procurement, spending, and monitoring rules (help will be provided to successful applicants).</w:t>
      </w:r>
    </w:p>
    <w:p w14:paraId="41945858" w14:textId="77777777" w:rsidR="005A7E0D" w:rsidRPr="001E5B26" w:rsidRDefault="005A7E0D" w:rsidP="00CA00E1">
      <w:pPr>
        <w:numPr>
          <w:ilvl w:val="0"/>
          <w:numId w:val="17"/>
        </w:numPr>
        <w:jc w:val="both"/>
        <w:rPr>
          <w:rFonts w:ascii="Arial" w:hAnsi="Arial" w:cs="Arial"/>
        </w:rPr>
      </w:pPr>
      <w:r w:rsidRPr="001E5B26">
        <w:rPr>
          <w:rFonts w:ascii="Arial" w:hAnsi="Arial" w:cs="Arial"/>
        </w:rPr>
        <w:t>Any changes to budget, scope or timeline require written approval.</w:t>
      </w:r>
    </w:p>
    <w:p w14:paraId="730DFEF5" w14:textId="77777777" w:rsidR="005A7E0D" w:rsidRPr="001E5B26" w:rsidRDefault="005A7E0D" w:rsidP="00CA00E1">
      <w:pPr>
        <w:numPr>
          <w:ilvl w:val="0"/>
          <w:numId w:val="17"/>
        </w:numPr>
        <w:jc w:val="both"/>
        <w:rPr>
          <w:rFonts w:ascii="Arial" w:hAnsi="Arial" w:cs="Arial"/>
        </w:rPr>
      </w:pPr>
      <w:r w:rsidRPr="001E5B26">
        <w:rPr>
          <w:rFonts w:ascii="Arial" w:hAnsi="Arial" w:cs="Arial"/>
        </w:rPr>
        <w:t>No grant funding may be used for revenue costs (staffing, ongoing running costs, events).</w:t>
      </w:r>
    </w:p>
    <w:p w14:paraId="7AFAF8C8" w14:textId="77777777" w:rsidR="005A7E0D" w:rsidRPr="001E5B26" w:rsidRDefault="005A7E0D" w:rsidP="00CA00E1">
      <w:pPr>
        <w:numPr>
          <w:ilvl w:val="0"/>
          <w:numId w:val="17"/>
        </w:numPr>
        <w:jc w:val="both"/>
        <w:rPr>
          <w:rFonts w:ascii="Arial" w:hAnsi="Arial" w:cs="Arial"/>
        </w:rPr>
      </w:pPr>
      <w:r w:rsidRPr="001E5B26">
        <w:rPr>
          <w:rFonts w:ascii="Arial" w:hAnsi="Arial" w:cs="Arial"/>
        </w:rPr>
        <w:t>The council may reclaim funding if terms are breached or the project is not delivered.</w:t>
      </w:r>
    </w:p>
    <w:p w14:paraId="0927138F" w14:textId="77777777" w:rsidR="005A7E0D" w:rsidRPr="001E5B26" w:rsidRDefault="005A7E0D" w:rsidP="005A7E0D">
      <w:pPr>
        <w:rPr>
          <w:rFonts w:ascii="Arial" w:hAnsi="Arial" w:cs="Arial"/>
          <w:b/>
          <w:bCs/>
        </w:rPr>
      </w:pPr>
      <w:r w:rsidRPr="001E5B26">
        <w:rPr>
          <w:rFonts w:ascii="Arial" w:hAnsi="Arial" w:cs="Arial"/>
          <w:b/>
          <w:bCs/>
        </w:rPr>
        <w:t>Financial Requirements</w:t>
      </w:r>
    </w:p>
    <w:p w14:paraId="183A1372" w14:textId="77777777" w:rsidR="008F3D27" w:rsidRDefault="005A7E0D" w:rsidP="005A7E0D">
      <w:pPr>
        <w:numPr>
          <w:ilvl w:val="0"/>
          <w:numId w:val="18"/>
        </w:numPr>
        <w:jc w:val="both"/>
        <w:rPr>
          <w:rFonts w:ascii="Arial" w:hAnsi="Arial" w:cs="Arial"/>
        </w:rPr>
      </w:pPr>
      <w:r w:rsidRPr="007C5D23">
        <w:rPr>
          <w:rFonts w:ascii="Arial" w:hAnsi="Arial" w:cs="Arial"/>
        </w:rPr>
        <w:t xml:space="preserve">Grants will typically be paid in instalments </w:t>
      </w:r>
      <w:r w:rsidR="00B01931" w:rsidRPr="007C5D23">
        <w:rPr>
          <w:rFonts w:ascii="Arial" w:hAnsi="Arial" w:cs="Arial"/>
        </w:rPr>
        <w:t xml:space="preserve">- </w:t>
      </w:r>
      <w:r w:rsidR="000B11A0" w:rsidRPr="007C5D23">
        <w:rPr>
          <w:rFonts w:ascii="Arial" w:hAnsi="Arial" w:cs="Arial"/>
        </w:rPr>
        <w:t>5</w:t>
      </w:r>
      <w:r w:rsidRPr="007C5D23">
        <w:rPr>
          <w:rFonts w:ascii="Arial" w:hAnsi="Arial" w:cs="Arial"/>
        </w:rPr>
        <w:t xml:space="preserve">0% upfront, </w:t>
      </w:r>
      <w:r w:rsidR="007C5D23" w:rsidRPr="007C5D23">
        <w:rPr>
          <w:rFonts w:ascii="Arial" w:hAnsi="Arial" w:cs="Arial"/>
        </w:rPr>
        <w:t>5</w:t>
      </w:r>
      <w:r w:rsidRPr="007C5D23">
        <w:rPr>
          <w:rFonts w:ascii="Arial" w:hAnsi="Arial" w:cs="Arial"/>
        </w:rPr>
        <w:t>0% on completion).</w:t>
      </w:r>
      <w:r w:rsidR="007C5D23" w:rsidRPr="007C5D23">
        <w:rPr>
          <w:rFonts w:ascii="Arial" w:hAnsi="Arial" w:cs="Arial"/>
        </w:rPr>
        <w:t xml:space="preserve"> (evidence of payment and monitoring form will be required)</w:t>
      </w:r>
      <w:r w:rsidR="008F3D27">
        <w:rPr>
          <w:rFonts w:ascii="Arial" w:hAnsi="Arial" w:cs="Arial"/>
        </w:rPr>
        <w:t xml:space="preserve">. </w:t>
      </w:r>
    </w:p>
    <w:p w14:paraId="3F00F98B" w14:textId="1A9A3E98" w:rsidR="005A7E0D" w:rsidRPr="007C5D23" w:rsidRDefault="005A7E0D" w:rsidP="005A7E0D">
      <w:pPr>
        <w:numPr>
          <w:ilvl w:val="0"/>
          <w:numId w:val="18"/>
        </w:numPr>
        <w:jc w:val="both"/>
        <w:rPr>
          <w:rFonts w:ascii="Arial" w:hAnsi="Arial" w:cs="Arial"/>
        </w:rPr>
      </w:pPr>
      <w:r w:rsidRPr="007C5D23">
        <w:rPr>
          <w:rFonts w:ascii="Arial" w:hAnsi="Arial" w:cs="Arial"/>
        </w:rPr>
        <w:t xml:space="preserve">Evidence of spend (invoices, receipts, bank statements) </w:t>
      </w:r>
      <w:r w:rsidR="00384844">
        <w:rPr>
          <w:rFonts w:ascii="Arial" w:hAnsi="Arial" w:cs="Arial"/>
        </w:rPr>
        <w:t>and monitoring information</w:t>
      </w:r>
      <w:r w:rsidR="00384844" w:rsidRPr="00384844">
        <w:rPr>
          <w:rFonts w:ascii="Arial" w:hAnsi="Arial" w:cs="Arial"/>
        </w:rPr>
        <w:t xml:space="preserve"> </w:t>
      </w:r>
      <w:r w:rsidR="00384844" w:rsidRPr="007C5D23">
        <w:rPr>
          <w:rFonts w:ascii="Arial" w:hAnsi="Arial" w:cs="Arial"/>
        </w:rPr>
        <w:t>must be provided</w:t>
      </w:r>
      <w:r w:rsidRPr="007C5D23">
        <w:rPr>
          <w:rFonts w:ascii="Arial" w:hAnsi="Arial" w:cs="Arial"/>
        </w:rPr>
        <w:t>.</w:t>
      </w:r>
    </w:p>
    <w:p w14:paraId="23722117" w14:textId="77A7AA99" w:rsidR="005A7E0D" w:rsidRPr="001E5B26" w:rsidRDefault="005A7E0D" w:rsidP="005A7E0D">
      <w:pPr>
        <w:numPr>
          <w:ilvl w:val="0"/>
          <w:numId w:val="18"/>
        </w:numPr>
        <w:rPr>
          <w:rFonts w:ascii="Arial" w:hAnsi="Arial" w:cs="Arial"/>
        </w:rPr>
      </w:pPr>
      <w:r w:rsidRPr="001E5B26">
        <w:rPr>
          <w:rFonts w:ascii="Arial" w:hAnsi="Arial" w:cs="Arial"/>
        </w:rPr>
        <w:t xml:space="preserve">Procurement must follow </w:t>
      </w:r>
      <w:r w:rsidR="00F2429C">
        <w:rPr>
          <w:rFonts w:ascii="Arial" w:hAnsi="Arial" w:cs="Arial"/>
        </w:rPr>
        <w:t xml:space="preserve">Mansfield District Council’s procurement thresholds. </w:t>
      </w:r>
    </w:p>
    <w:p w14:paraId="40CAF58B" w14:textId="77777777" w:rsidR="00384844" w:rsidRDefault="00384844" w:rsidP="005A7E0D">
      <w:pPr>
        <w:rPr>
          <w:rFonts w:ascii="Arial" w:hAnsi="Arial" w:cs="Arial"/>
          <w:b/>
          <w:bCs/>
        </w:rPr>
      </w:pPr>
    </w:p>
    <w:p w14:paraId="6C6C2FCB" w14:textId="2A6005CB" w:rsidR="005A7E0D" w:rsidRDefault="005A7E0D" w:rsidP="005A7E0D">
      <w:pPr>
        <w:rPr>
          <w:rFonts w:ascii="Arial" w:hAnsi="Arial" w:cs="Arial"/>
          <w:b/>
          <w:bCs/>
        </w:rPr>
      </w:pPr>
      <w:r w:rsidRPr="001E5B26">
        <w:rPr>
          <w:rFonts w:ascii="Arial" w:hAnsi="Arial" w:cs="Arial"/>
          <w:b/>
          <w:bCs/>
        </w:rPr>
        <w:t>Monitoring &amp; Reporting</w:t>
      </w:r>
    </w:p>
    <w:p w14:paraId="68A3B279" w14:textId="77777777" w:rsidR="001A2468" w:rsidRPr="00BF3EBB" w:rsidRDefault="001A2468" w:rsidP="00BF3EBB">
      <w:pPr>
        <w:jc w:val="both"/>
        <w:rPr>
          <w:rFonts w:ascii="Arial" w:eastAsiaTheme="minorEastAsia" w:hAnsi="Arial" w:cs="Arial"/>
        </w:rPr>
      </w:pPr>
      <w:r w:rsidRPr="00BF3EBB">
        <w:rPr>
          <w:rFonts w:ascii="Arial" w:eastAsiaTheme="minorEastAsia" w:hAnsi="Arial" w:cs="Arial"/>
        </w:rPr>
        <w:t xml:space="preserve">Successful applicants will be expected to provide regular reports on progress and to collate evidence to support these reports. Evidence required will be both financial (receipts, invoices, remittances, etc) and Output/Outcome focused (e.g. Before and </w:t>
      </w:r>
      <w:r w:rsidRPr="00BF3EBB">
        <w:rPr>
          <w:rFonts w:ascii="Arial" w:eastAsiaTheme="minorEastAsia" w:hAnsi="Arial" w:cs="Arial"/>
        </w:rPr>
        <w:lastRenderedPageBreak/>
        <w:t>after photos, measurements of areas improved and surveys on perception following intervention).</w:t>
      </w:r>
    </w:p>
    <w:p w14:paraId="36937C0A" w14:textId="77777777" w:rsidR="005F7CD2" w:rsidRPr="00E13C65" w:rsidRDefault="005F7CD2" w:rsidP="00EE430A">
      <w:pPr>
        <w:pStyle w:val="NoSpacing"/>
        <w:spacing w:line="300" w:lineRule="exact"/>
        <w:jc w:val="both"/>
        <w:rPr>
          <w:rFonts w:ascii="Arial" w:hAnsi="Arial" w:cs="Arial"/>
          <w:sz w:val="24"/>
          <w:szCs w:val="24"/>
        </w:rPr>
      </w:pPr>
      <w:r w:rsidRPr="00E13C65">
        <w:rPr>
          <w:rFonts w:ascii="Arial" w:hAnsi="Arial" w:cs="Arial"/>
          <w:sz w:val="24"/>
          <w:szCs w:val="24"/>
        </w:rPr>
        <w:t>Full reporting, monitoring and evaluation information will be provided to successful applicants.</w:t>
      </w:r>
      <w:r>
        <w:rPr>
          <w:rFonts w:ascii="Arial" w:hAnsi="Arial" w:cs="Arial"/>
          <w:sz w:val="24"/>
          <w:szCs w:val="24"/>
        </w:rPr>
        <w:t xml:space="preserve"> A</w:t>
      </w:r>
      <w:r w:rsidRPr="00E13C65">
        <w:rPr>
          <w:rFonts w:ascii="Arial" w:hAnsi="Arial" w:cs="Arial"/>
          <w:sz w:val="24"/>
          <w:szCs w:val="24"/>
        </w:rPr>
        <w:t>s a summary, successful applicants must:</w:t>
      </w:r>
    </w:p>
    <w:p w14:paraId="530A4FE4" w14:textId="77777777" w:rsidR="005F7CD2" w:rsidRPr="001E5B26" w:rsidRDefault="005F7CD2" w:rsidP="00EE430A">
      <w:pPr>
        <w:numPr>
          <w:ilvl w:val="0"/>
          <w:numId w:val="10"/>
        </w:numPr>
        <w:spacing w:after="0"/>
        <w:rPr>
          <w:rFonts w:ascii="Arial" w:hAnsi="Arial" w:cs="Arial"/>
        </w:rPr>
      </w:pPr>
      <w:r w:rsidRPr="001E5B26">
        <w:rPr>
          <w:rFonts w:ascii="Arial" w:hAnsi="Arial" w:cs="Arial"/>
        </w:rPr>
        <w:t>sign a funding agreement</w:t>
      </w:r>
    </w:p>
    <w:p w14:paraId="4DA7C9E0" w14:textId="77777777" w:rsidR="005F7CD2" w:rsidRPr="001E5B26" w:rsidRDefault="005F7CD2" w:rsidP="00EE430A">
      <w:pPr>
        <w:numPr>
          <w:ilvl w:val="0"/>
          <w:numId w:val="10"/>
        </w:numPr>
        <w:spacing w:after="0"/>
        <w:rPr>
          <w:rFonts w:ascii="Arial" w:hAnsi="Arial" w:cs="Arial"/>
        </w:rPr>
      </w:pPr>
      <w:r w:rsidRPr="001E5B26">
        <w:rPr>
          <w:rFonts w:ascii="Arial" w:hAnsi="Arial" w:cs="Arial"/>
        </w:rPr>
        <w:t>provide quarterly progress updates</w:t>
      </w:r>
    </w:p>
    <w:p w14:paraId="38F86D5E" w14:textId="77777777" w:rsidR="005F7CD2" w:rsidRPr="00101206" w:rsidRDefault="005F7CD2" w:rsidP="00EE430A">
      <w:pPr>
        <w:numPr>
          <w:ilvl w:val="0"/>
          <w:numId w:val="10"/>
        </w:numPr>
        <w:spacing w:after="0"/>
        <w:rPr>
          <w:rFonts w:ascii="Arial" w:hAnsi="Arial" w:cs="Arial"/>
        </w:rPr>
      </w:pPr>
      <w:r w:rsidRPr="00101206">
        <w:rPr>
          <w:rFonts w:ascii="Arial" w:hAnsi="Arial" w:cs="Arial"/>
        </w:rPr>
        <w:t xml:space="preserve">provide evidence of expenditure and monitoring data </w:t>
      </w:r>
    </w:p>
    <w:p w14:paraId="4510FA83" w14:textId="791C634A" w:rsidR="008B72D5" w:rsidRPr="001E5B26" w:rsidRDefault="005F7CD2" w:rsidP="00EE430A">
      <w:pPr>
        <w:numPr>
          <w:ilvl w:val="0"/>
          <w:numId w:val="19"/>
        </w:numPr>
        <w:spacing w:after="0"/>
        <w:rPr>
          <w:rFonts w:ascii="Arial" w:hAnsi="Arial" w:cs="Arial"/>
        </w:rPr>
      </w:pPr>
      <w:r w:rsidRPr="001E5B26">
        <w:rPr>
          <w:rFonts w:ascii="Arial" w:hAnsi="Arial" w:cs="Arial"/>
        </w:rPr>
        <w:t>participate in evaluation</w:t>
      </w:r>
      <w:r w:rsidR="008B72D5" w:rsidRPr="008B72D5">
        <w:rPr>
          <w:rFonts w:ascii="Arial" w:hAnsi="Arial" w:cs="Arial"/>
        </w:rPr>
        <w:t xml:space="preserve"> </w:t>
      </w:r>
      <w:r w:rsidR="008B72D5">
        <w:rPr>
          <w:rFonts w:ascii="Arial" w:hAnsi="Arial" w:cs="Arial"/>
        </w:rPr>
        <w:t>- a</w:t>
      </w:r>
      <w:r w:rsidR="008B72D5" w:rsidRPr="001E5B26">
        <w:rPr>
          <w:rFonts w:ascii="Arial" w:hAnsi="Arial" w:cs="Arial"/>
        </w:rPr>
        <w:t xml:space="preserve"> final evaluation report must be submitted.</w:t>
      </w:r>
    </w:p>
    <w:p w14:paraId="69528B36" w14:textId="40F33B0B" w:rsidR="005F7CD2" w:rsidRDefault="00E8790D" w:rsidP="00EE430A">
      <w:pPr>
        <w:numPr>
          <w:ilvl w:val="0"/>
          <w:numId w:val="10"/>
        </w:numPr>
        <w:spacing w:after="0"/>
        <w:rPr>
          <w:rFonts w:ascii="Arial" w:hAnsi="Arial" w:cs="Arial"/>
        </w:rPr>
      </w:pPr>
      <w:r>
        <w:rPr>
          <w:rFonts w:ascii="Arial" w:hAnsi="Arial" w:cs="Arial"/>
        </w:rPr>
        <w:t>A</w:t>
      </w:r>
      <w:r w:rsidR="005F7CD2" w:rsidRPr="001E5B26">
        <w:rPr>
          <w:rFonts w:ascii="Arial" w:hAnsi="Arial" w:cs="Arial"/>
        </w:rPr>
        <w:t>llow site visits</w:t>
      </w:r>
      <w:r>
        <w:rPr>
          <w:rFonts w:ascii="Arial" w:hAnsi="Arial" w:cs="Arial"/>
        </w:rPr>
        <w:t xml:space="preserve"> and audits as necessary </w:t>
      </w:r>
    </w:p>
    <w:p w14:paraId="0C2E60FE" w14:textId="77777777" w:rsidR="00663F69" w:rsidRDefault="00663F69" w:rsidP="005A7E0D">
      <w:pPr>
        <w:rPr>
          <w:rFonts w:ascii="Arial" w:hAnsi="Arial" w:cs="Arial"/>
          <w:b/>
          <w:bCs/>
        </w:rPr>
      </w:pPr>
    </w:p>
    <w:p w14:paraId="4CB86678" w14:textId="32268E50" w:rsidR="005A7E0D" w:rsidRPr="001E5B26" w:rsidRDefault="005A7E0D" w:rsidP="005A7E0D">
      <w:pPr>
        <w:rPr>
          <w:rFonts w:ascii="Arial" w:hAnsi="Arial" w:cs="Arial"/>
          <w:b/>
          <w:bCs/>
        </w:rPr>
      </w:pPr>
      <w:r w:rsidRPr="001E5B26">
        <w:rPr>
          <w:rFonts w:ascii="Arial" w:hAnsi="Arial" w:cs="Arial"/>
          <w:b/>
          <w:bCs/>
        </w:rPr>
        <w:t>Asset Requirements</w:t>
      </w:r>
    </w:p>
    <w:p w14:paraId="593FE6F4" w14:textId="0582BA6A" w:rsidR="005A7E0D" w:rsidRPr="003D3ED2" w:rsidRDefault="005A7E0D" w:rsidP="005A7E0D">
      <w:pPr>
        <w:numPr>
          <w:ilvl w:val="0"/>
          <w:numId w:val="20"/>
        </w:numPr>
        <w:rPr>
          <w:rFonts w:ascii="Arial" w:hAnsi="Arial" w:cs="Arial"/>
        </w:rPr>
      </w:pPr>
      <w:r w:rsidRPr="003D3ED2">
        <w:rPr>
          <w:rFonts w:ascii="Arial" w:hAnsi="Arial" w:cs="Arial"/>
        </w:rPr>
        <w:t xml:space="preserve">Capital assets funded must be maintained for at least </w:t>
      </w:r>
      <w:r w:rsidRPr="003D3ED2">
        <w:rPr>
          <w:rFonts w:ascii="Arial" w:hAnsi="Arial" w:cs="Arial"/>
          <w:b/>
          <w:bCs/>
        </w:rPr>
        <w:t>5 years</w:t>
      </w:r>
      <w:r w:rsidR="00EE430A" w:rsidRPr="003D3ED2">
        <w:rPr>
          <w:rFonts w:ascii="Arial" w:hAnsi="Arial" w:cs="Arial"/>
          <w:b/>
          <w:bCs/>
        </w:rPr>
        <w:t xml:space="preserve"> from the date of the funding agreement</w:t>
      </w:r>
      <w:r w:rsidRPr="003D3ED2">
        <w:rPr>
          <w:rFonts w:ascii="Arial" w:hAnsi="Arial" w:cs="Arial"/>
        </w:rPr>
        <w:t>.</w:t>
      </w:r>
    </w:p>
    <w:p w14:paraId="038C04EC" w14:textId="77777777" w:rsidR="005A7E0D" w:rsidRPr="001E5B26" w:rsidRDefault="005A7E0D" w:rsidP="005A7E0D">
      <w:pPr>
        <w:numPr>
          <w:ilvl w:val="0"/>
          <w:numId w:val="20"/>
        </w:numPr>
        <w:rPr>
          <w:rFonts w:ascii="Arial" w:hAnsi="Arial" w:cs="Arial"/>
        </w:rPr>
      </w:pPr>
      <w:r w:rsidRPr="001E5B26">
        <w:rPr>
          <w:rFonts w:ascii="Arial" w:hAnsi="Arial" w:cs="Arial"/>
        </w:rPr>
        <w:t>Assets may not be sold, leased or repurposed without council approval.</w:t>
      </w:r>
    </w:p>
    <w:p w14:paraId="65AB9CF5" w14:textId="77777777" w:rsidR="003D3ED2" w:rsidRDefault="003D3ED2" w:rsidP="005A7E0D">
      <w:pPr>
        <w:rPr>
          <w:rFonts w:ascii="Arial" w:hAnsi="Arial" w:cs="Arial"/>
          <w:b/>
          <w:bCs/>
        </w:rPr>
      </w:pPr>
    </w:p>
    <w:p w14:paraId="2DA582E4" w14:textId="4B67BC32" w:rsidR="005A7E0D" w:rsidRPr="001E5B26" w:rsidRDefault="005A7E0D" w:rsidP="005A7E0D">
      <w:pPr>
        <w:rPr>
          <w:rFonts w:ascii="Arial" w:hAnsi="Arial" w:cs="Arial"/>
          <w:b/>
          <w:bCs/>
        </w:rPr>
      </w:pPr>
      <w:r w:rsidRPr="001E5B26">
        <w:rPr>
          <w:rFonts w:ascii="Arial" w:hAnsi="Arial" w:cs="Arial"/>
          <w:b/>
          <w:bCs/>
        </w:rPr>
        <w:t>Publicity</w:t>
      </w:r>
    </w:p>
    <w:p w14:paraId="6FAA9791" w14:textId="77777777" w:rsidR="004413C2" w:rsidRPr="001E5B26" w:rsidRDefault="004413C2" w:rsidP="004413C2">
      <w:pPr>
        <w:numPr>
          <w:ilvl w:val="0"/>
          <w:numId w:val="21"/>
        </w:numPr>
        <w:rPr>
          <w:rFonts w:ascii="Arial" w:hAnsi="Arial" w:cs="Arial"/>
        </w:rPr>
      </w:pPr>
      <w:r w:rsidRPr="001E5B26">
        <w:rPr>
          <w:rFonts w:ascii="Arial" w:hAnsi="Arial" w:cs="Arial"/>
        </w:rPr>
        <w:t>Branding and publicity requirements, including the use of official logos, are mandatory.</w:t>
      </w:r>
    </w:p>
    <w:p w14:paraId="419B1E4C" w14:textId="2807D52A" w:rsidR="005A7E0D" w:rsidRPr="001E5B26" w:rsidRDefault="005A7E0D" w:rsidP="005A7E0D">
      <w:pPr>
        <w:numPr>
          <w:ilvl w:val="0"/>
          <w:numId w:val="21"/>
        </w:numPr>
        <w:rPr>
          <w:rFonts w:ascii="Arial" w:hAnsi="Arial" w:cs="Arial"/>
        </w:rPr>
      </w:pPr>
      <w:r w:rsidRPr="001E5B26">
        <w:rPr>
          <w:rFonts w:ascii="Arial" w:hAnsi="Arial" w:cs="Arial"/>
        </w:rPr>
        <w:t xml:space="preserve">Projects must acknowledge </w:t>
      </w:r>
      <w:r w:rsidR="00600CAA" w:rsidRPr="001E5B26">
        <w:rPr>
          <w:rFonts w:ascii="Arial" w:hAnsi="Arial" w:cs="Arial"/>
        </w:rPr>
        <w:t xml:space="preserve">the UK Government and </w:t>
      </w:r>
      <w:r w:rsidRPr="001E5B26">
        <w:rPr>
          <w:rFonts w:ascii="Arial" w:hAnsi="Arial" w:cs="Arial"/>
        </w:rPr>
        <w:t>Mansfield District Council in communications and signage.</w:t>
      </w:r>
    </w:p>
    <w:p w14:paraId="7BB9C99D" w14:textId="77777777" w:rsidR="005F7CD2" w:rsidRDefault="005F7CD2" w:rsidP="00BC3BD2">
      <w:pPr>
        <w:rPr>
          <w:rFonts w:ascii="Arial" w:hAnsi="Arial" w:cs="Arial"/>
          <w:b/>
          <w:bCs/>
        </w:rPr>
      </w:pPr>
    </w:p>
    <w:p w14:paraId="426E9071" w14:textId="67D544B5" w:rsidR="00BC3BD2" w:rsidRPr="005640FB" w:rsidRDefault="00BC3BD2" w:rsidP="00BC3BD2">
      <w:pPr>
        <w:rPr>
          <w:rFonts w:ascii="Arial" w:hAnsi="Arial" w:cs="Arial"/>
        </w:rPr>
      </w:pPr>
      <w:r w:rsidRPr="001E5B26">
        <w:rPr>
          <w:rFonts w:ascii="Arial" w:hAnsi="Arial" w:cs="Arial"/>
          <w:b/>
          <w:bCs/>
        </w:rPr>
        <w:t>How to Apply</w:t>
      </w:r>
    </w:p>
    <w:p w14:paraId="26A80988" w14:textId="36CE20B0" w:rsidR="00BC3BD2" w:rsidRPr="00691712" w:rsidRDefault="00BC3BD2" w:rsidP="00BC3BD2">
      <w:pPr>
        <w:numPr>
          <w:ilvl w:val="0"/>
          <w:numId w:val="11"/>
        </w:numPr>
        <w:rPr>
          <w:rFonts w:ascii="Arial" w:hAnsi="Arial" w:cs="Arial"/>
        </w:rPr>
      </w:pPr>
      <w:r w:rsidRPr="001E5B26">
        <w:rPr>
          <w:rFonts w:ascii="Arial" w:hAnsi="Arial" w:cs="Arial"/>
        </w:rPr>
        <w:t>Submit completed application form and attachments to:</w:t>
      </w:r>
      <w:r>
        <w:rPr>
          <w:rFonts w:ascii="Arial" w:hAnsi="Arial" w:cs="Arial"/>
        </w:rPr>
        <w:t xml:space="preserve"> </w:t>
      </w:r>
      <w:hyperlink r:id="rId12" w:history="1">
        <w:r w:rsidR="00691712" w:rsidRPr="00AE47AD">
          <w:rPr>
            <w:rStyle w:val="Hyperlink"/>
            <w:rFonts w:ascii="Arial" w:hAnsi="Arial" w:cs="Arial"/>
            <w:b/>
            <w:bCs/>
            <w:color w:val="B35E06" w:themeColor="accent1" w:themeShade="BF"/>
          </w:rPr>
          <w:t>regeneration@mansfield.gov.uk</w:t>
        </w:r>
      </w:hyperlink>
      <w:r w:rsidR="00087AAC">
        <w:t xml:space="preserve"> by</w:t>
      </w:r>
      <w:r w:rsidR="00DA37BC">
        <w:t xml:space="preserve"> </w:t>
      </w:r>
      <w:r w:rsidR="00DA37BC" w:rsidRPr="00C44B92">
        <w:rPr>
          <w:rFonts w:ascii="Arial" w:hAnsi="Arial" w:cs="Arial"/>
          <w:b/>
          <w:bCs/>
        </w:rPr>
        <w:t>4pm</w:t>
      </w:r>
      <w:r w:rsidR="00DA37BC">
        <w:rPr>
          <w:rFonts w:ascii="Arial" w:hAnsi="Arial" w:cs="Arial"/>
        </w:rPr>
        <w:t xml:space="preserve"> </w:t>
      </w:r>
      <w:r w:rsidR="00DA37BC" w:rsidRPr="001E5B26">
        <w:rPr>
          <w:rFonts w:ascii="Arial" w:hAnsi="Arial" w:cs="Arial"/>
        </w:rPr>
        <w:t xml:space="preserve">on </w:t>
      </w:r>
      <w:r w:rsidR="00DA37BC" w:rsidRPr="00C44B92">
        <w:rPr>
          <w:rFonts w:ascii="Arial" w:hAnsi="Arial" w:cs="Arial"/>
          <w:b/>
          <w:bCs/>
        </w:rPr>
        <w:t>Sunday 22nd February 2026</w:t>
      </w:r>
    </w:p>
    <w:p w14:paraId="17826F04" w14:textId="77777777" w:rsidR="00BC3BD2" w:rsidRDefault="00BC3BD2" w:rsidP="00BC3BD2">
      <w:pPr>
        <w:numPr>
          <w:ilvl w:val="0"/>
          <w:numId w:val="11"/>
        </w:numPr>
        <w:rPr>
          <w:rFonts w:ascii="Arial" w:hAnsi="Arial" w:cs="Arial"/>
        </w:rPr>
      </w:pPr>
      <w:r w:rsidRPr="001E5B26">
        <w:rPr>
          <w:rFonts w:ascii="Arial" w:hAnsi="Arial" w:cs="Arial"/>
        </w:rPr>
        <w:t>Deadlines will be published on the Mansfield District Council website.</w:t>
      </w:r>
    </w:p>
    <w:p w14:paraId="3CC9B60B" w14:textId="467F27AD" w:rsidR="003F407B" w:rsidRDefault="006406F5" w:rsidP="003F407B">
      <w:pPr>
        <w:pStyle w:val="NoSpacing"/>
        <w:numPr>
          <w:ilvl w:val="0"/>
          <w:numId w:val="11"/>
        </w:numPr>
        <w:spacing w:line="300" w:lineRule="exact"/>
        <w:jc w:val="both"/>
      </w:pPr>
      <w:r w:rsidRPr="001760F9">
        <w:rPr>
          <w:rFonts w:ascii="Arial" w:hAnsi="Arial" w:cs="Arial"/>
          <w:sz w:val="24"/>
          <w:szCs w:val="24"/>
        </w:rPr>
        <w:t xml:space="preserve">Should you require any clarification regarding completion of this form, please contact </w:t>
      </w:r>
      <w:hyperlink r:id="rId13" w:history="1">
        <w:r w:rsidRPr="00AE47AD">
          <w:rPr>
            <w:rStyle w:val="Hyperlink"/>
            <w:rFonts w:ascii="Arial" w:hAnsi="Arial" w:cs="Arial"/>
            <w:b/>
            <w:bCs/>
            <w:color w:val="B35E06" w:themeColor="accent1" w:themeShade="BF"/>
            <w:sz w:val="24"/>
            <w:szCs w:val="24"/>
          </w:rPr>
          <w:t>regeneration@mansfield.gov.uk</w:t>
        </w:r>
      </w:hyperlink>
    </w:p>
    <w:p w14:paraId="24CC219F" w14:textId="77777777" w:rsidR="001760F9" w:rsidRDefault="001760F9" w:rsidP="003F407B">
      <w:pPr>
        <w:pStyle w:val="NoSpacing"/>
        <w:rPr>
          <w:b/>
          <w:bCs/>
          <w:sz w:val="24"/>
          <w:szCs w:val="24"/>
        </w:rPr>
      </w:pPr>
    </w:p>
    <w:p w14:paraId="45912CF0" w14:textId="77777777" w:rsidR="003D3ED2" w:rsidRDefault="003D3ED2">
      <w:pPr>
        <w:rPr>
          <w:b/>
          <w:bCs/>
        </w:rPr>
      </w:pPr>
      <w:r>
        <w:rPr>
          <w:b/>
          <w:bCs/>
        </w:rPr>
        <w:br w:type="page"/>
      </w:r>
    </w:p>
    <w:p w14:paraId="215995E5" w14:textId="03B15832" w:rsidR="003F407B" w:rsidRPr="006B100D" w:rsidRDefault="003F407B" w:rsidP="003F407B">
      <w:pPr>
        <w:pStyle w:val="NoSpacing"/>
        <w:rPr>
          <w:b/>
          <w:bCs/>
          <w:sz w:val="24"/>
          <w:szCs w:val="24"/>
        </w:rPr>
      </w:pPr>
      <w:r w:rsidRPr="006B100D">
        <w:rPr>
          <w:b/>
          <w:bCs/>
          <w:sz w:val="24"/>
          <w:szCs w:val="24"/>
        </w:rPr>
        <w:lastRenderedPageBreak/>
        <w:t>Pride in Place Impact Fund: Metrics</w:t>
      </w:r>
      <w:r w:rsidR="006406F5">
        <w:rPr>
          <w:b/>
          <w:bCs/>
          <w:sz w:val="24"/>
          <w:szCs w:val="24"/>
        </w:rPr>
        <w:t xml:space="preserve"> (outputs) </w:t>
      </w:r>
    </w:p>
    <w:tbl>
      <w:tblPr>
        <w:tblStyle w:val="PlainTable1"/>
        <w:tblW w:w="9493"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4A0" w:firstRow="1" w:lastRow="0" w:firstColumn="1" w:lastColumn="0" w:noHBand="0" w:noVBand="1"/>
      </w:tblPr>
      <w:tblGrid>
        <w:gridCol w:w="984"/>
        <w:gridCol w:w="1460"/>
        <w:gridCol w:w="1731"/>
        <w:gridCol w:w="5318"/>
      </w:tblGrid>
      <w:tr w:rsidR="003F407B" w:rsidRPr="009010A4" w14:paraId="305E47C8" w14:textId="77777777" w:rsidTr="00AE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000000" w:themeFill="text1"/>
            <w:hideMark/>
          </w:tcPr>
          <w:p w14:paraId="04D83A20" w14:textId="77777777" w:rsidR="003F407B" w:rsidRPr="009010A4" w:rsidRDefault="003F407B" w:rsidP="0026701B">
            <w:pPr>
              <w:pStyle w:val="NoSpacing"/>
              <w:rPr>
                <w:sz w:val="24"/>
                <w:szCs w:val="24"/>
              </w:rPr>
            </w:pPr>
            <w:r w:rsidRPr="009010A4">
              <w:rPr>
                <w:sz w:val="24"/>
                <w:szCs w:val="24"/>
              </w:rPr>
              <w:t>Code</w:t>
            </w:r>
          </w:p>
        </w:tc>
        <w:tc>
          <w:tcPr>
            <w:tcW w:w="1336" w:type="dxa"/>
            <w:shd w:val="clear" w:color="auto" w:fill="000000" w:themeFill="text1"/>
            <w:hideMark/>
          </w:tcPr>
          <w:p w14:paraId="763A9F7C" w14:textId="77777777" w:rsidR="003F407B" w:rsidRPr="009010A4" w:rsidRDefault="003F407B" w:rsidP="0026701B">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9010A4">
              <w:rPr>
                <w:sz w:val="24"/>
                <w:szCs w:val="24"/>
              </w:rPr>
              <w:t>Metric</w:t>
            </w:r>
          </w:p>
        </w:tc>
        <w:tc>
          <w:tcPr>
            <w:tcW w:w="1731" w:type="dxa"/>
            <w:shd w:val="clear" w:color="auto" w:fill="000000" w:themeFill="text1"/>
            <w:hideMark/>
          </w:tcPr>
          <w:p w14:paraId="42054B49" w14:textId="77777777" w:rsidR="003F407B" w:rsidRPr="009010A4" w:rsidRDefault="003F407B" w:rsidP="0026701B">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9010A4">
              <w:rPr>
                <w:sz w:val="24"/>
                <w:szCs w:val="24"/>
              </w:rPr>
              <w:t>Unit of Measurement</w:t>
            </w:r>
          </w:p>
        </w:tc>
        <w:tc>
          <w:tcPr>
            <w:tcW w:w="5438" w:type="dxa"/>
            <w:shd w:val="clear" w:color="auto" w:fill="000000" w:themeFill="text1"/>
            <w:hideMark/>
          </w:tcPr>
          <w:p w14:paraId="60261772" w14:textId="77777777" w:rsidR="003F407B" w:rsidRPr="009010A4" w:rsidRDefault="003F407B" w:rsidP="0026701B">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9010A4">
              <w:rPr>
                <w:sz w:val="24"/>
                <w:szCs w:val="24"/>
              </w:rPr>
              <w:t>Notes</w:t>
            </w:r>
          </w:p>
        </w:tc>
      </w:tr>
      <w:tr w:rsidR="003F407B" w:rsidRPr="009010A4" w14:paraId="072DCF46"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E5E4E8"/>
            <w:hideMark/>
          </w:tcPr>
          <w:p w14:paraId="2BF4958E" w14:textId="77777777" w:rsidR="003F407B" w:rsidRPr="009010A4" w:rsidRDefault="003F407B" w:rsidP="0026701B">
            <w:pPr>
              <w:pStyle w:val="NoSpacing"/>
              <w:rPr>
                <w:b w:val="0"/>
                <w:bCs w:val="0"/>
                <w:sz w:val="24"/>
                <w:szCs w:val="24"/>
              </w:rPr>
            </w:pPr>
            <w:r w:rsidRPr="009010A4">
              <w:rPr>
                <w:b w:val="0"/>
                <w:bCs w:val="0"/>
                <w:sz w:val="24"/>
                <w:szCs w:val="24"/>
              </w:rPr>
              <w:t>PiPIF1</w:t>
            </w:r>
          </w:p>
        </w:tc>
        <w:tc>
          <w:tcPr>
            <w:tcW w:w="1336" w:type="dxa"/>
            <w:shd w:val="clear" w:color="auto" w:fill="E5E4E8"/>
            <w:hideMark/>
          </w:tcPr>
          <w:p w14:paraId="611A3084"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Number of facilities and premises created or improved</w:t>
            </w:r>
          </w:p>
        </w:tc>
        <w:tc>
          <w:tcPr>
            <w:tcW w:w="1731" w:type="dxa"/>
            <w:shd w:val="clear" w:color="auto" w:fill="E5E4E8"/>
            <w:hideMark/>
          </w:tcPr>
          <w:p w14:paraId="44C4202E"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Number of facilities or premises</w:t>
            </w:r>
          </w:p>
        </w:tc>
        <w:tc>
          <w:tcPr>
            <w:tcW w:w="5438" w:type="dxa"/>
            <w:shd w:val="clear" w:color="auto" w:fill="E5E4E8"/>
            <w:hideMark/>
          </w:tcPr>
          <w:p w14:paraId="50DAA27F" w14:textId="77777777" w:rsidR="0086018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 xml:space="preserve">This metric covers any and all facilities and premises that can be supported by the </w:t>
            </w:r>
            <w:r>
              <w:rPr>
                <w:sz w:val="24"/>
                <w:szCs w:val="24"/>
              </w:rPr>
              <w:t>PIP-IF</w:t>
            </w:r>
            <w:r w:rsidRPr="009010A4">
              <w:rPr>
                <w:sz w:val="24"/>
                <w:szCs w:val="24"/>
              </w:rPr>
              <w:t>. It includes public parks and outdoor spaces, improved commercial and community buildings, sports facilities and heritage and cultural venues.</w:t>
            </w:r>
          </w:p>
          <w:p w14:paraId="488C1072" w14:textId="77777777" w:rsidR="0086018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The amount of space created or improved should be counted under the relevant metrics e.g. if a project improves a community centre report that as one under this metric and report the amount of space improved under PiPIF3.</w:t>
            </w:r>
          </w:p>
          <w:p w14:paraId="70AEBF4B" w14:textId="5A64146B" w:rsidR="0086018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 xml:space="preserve">Outdoor spaces and buildings used together e.g. a sports </w:t>
            </w:r>
            <w:proofErr w:type="gramStart"/>
            <w:r w:rsidR="0086018B" w:rsidRPr="009010A4">
              <w:rPr>
                <w:sz w:val="24"/>
                <w:szCs w:val="24"/>
              </w:rPr>
              <w:t>pitch</w:t>
            </w:r>
            <w:proofErr w:type="gramEnd"/>
            <w:r w:rsidRPr="009010A4">
              <w:rPr>
                <w:sz w:val="24"/>
                <w:szCs w:val="24"/>
              </w:rPr>
              <w:t xml:space="preserve"> and a club house should be counted as one under this metric.</w:t>
            </w:r>
          </w:p>
          <w:p w14:paraId="68F6E199" w14:textId="77777777" w:rsidR="003F407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Improvement means adding, renovating or repairing facilities with the aim of creating a better space. It does not include maintenance of existing facilities.</w:t>
            </w:r>
          </w:p>
          <w:p w14:paraId="33135197" w14:textId="151D1275" w:rsidR="003D1803" w:rsidRPr="009010A4" w:rsidRDefault="003D1803"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3F407B" w:rsidRPr="009010A4" w14:paraId="33C4F95F" w14:textId="77777777" w:rsidTr="00AE47AD">
        <w:tc>
          <w:tcPr>
            <w:cnfStyle w:val="001000000000" w:firstRow="0" w:lastRow="0" w:firstColumn="1" w:lastColumn="0" w:oddVBand="0" w:evenVBand="0" w:oddHBand="0" w:evenHBand="0" w:firstRowFirstColumn="0" w:firstRowLastColumn="0" w:lastRowFirstColumn="0" w:lastRowLastColumn="0"/>
            <w:tcW w:w="988" w:type="dxa"/>
            <w:hideMark/>
          </w:tcPr>
          <w:p w14:paraId="03755380" w14:textId="77777777" w:rsidR="003F407B" w:rsidRPr="009010A4" w:rsidRDefault="003F407B" w:rsidP="0026701B">
            <w:pPr>
              <w:pStyle w:val="NoSpacing"/>
              <w:rPr>
                <w:b w:val="0"/>
                <w:bCs w:val="0"/>
                <w:sz w:val="24"/>
                <w:szCs w:val="24"/>
              </w:rPr>
            </w:pPr>
            <w:r w:rsidRPr="009010A4">
              <w:rPr>
                <w:b w:val="0"/>
                <w:bCs w:val="0"/>
                <w:sz w:val="24"/>
                <w:szCs w:val="24"/>
              </w:rPr>
              <w:t>PiPIF2</w:t>
            </w:r>
          </w:p>
        </w:tc>
        <w:tc>
          <w:tcPr>
            <w:tcW w:w="1336" w:type="dxa"/>
            <w:hideMark/>
          </w:tcPr>
          <w:p w14:paraId="47110946"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Amount of commercial space created or improved</w:t>
            </w:r>
          </w:p>
        </w:tc>
        <w:tc>
          <w:tcPr>
            <w:tcW w:w="1731" w:type="dxa"/>
            <w:hideMark/>
          </w:tcPr>
          <w:p w14:paraId="739DAFF9"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Square metres (M2)</w:t>
            </w:r>
          </w:p>
        </w:tc>
        <w:tc>
          <w:tcPr>
            <w:tcW w:w="5438" w:type="dxa"/>
            <w:hideMark/>
          </w:tcPr>
          <w:p w14:paraId="009AB6C1" w14:textId="77777777" w:rsidR="003D1803"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 xml:space="preserve">The amount of new commercial floorspace completed or improved. Commercial space includes, but is not limited </w:t>
            </w:r>
            <w:r w:rsidR="003D1803" w:rsidRPr="009010A4">
              <w:rPr>
                <w:sz w:val="24"/>
                <w:szCs w:val="24"/>
              </w:rPr>
              <w:t>to</w:t>
            </w:r>
            <w:r w:rsidRPr="009010A4">
              <w:rPr>
                <w:sz w:val="24"/>
                <w:szCs w:val="24"/>
              </w:rPr>
              <w:t xml:space="preserve"> retail, hospitality, office and industrial space.</w:t>
            </w:r>
          </w:p>
          <w:p w14:paraId="4FA3331D" w14:textId="42FA801C" w:rsidR="003F407B"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br/>
              <w:t>Improvement means adding, renovating or repairing facilities with the aim of creating a better space. It does not include maintenance of existing facilities.</w:t>
            </w:r>
            <w:r w:rsidRPr="009010A4">
              <w:rPr>
                <w:sz w:val="24"/>
                <w:szCs w:val="24"/>
              </w:rPr>
              <w:br/>
            </w:r>
            <w:r w:rsidRPr="009010A4">
              <w:rPr>
                <w:sz w:val="24"/>
                <w:szCs w:val="24"/>
              </w:rPr>
              <w:br/>
              <w:t xml:space="preserve">Commercial space that is ancillary to the main use of the premises can also be counted, for example a café area in a community centre or </w:t>
            </w:r>
            <w:r w:rsidR="003D1803" w:rsidRPr="009010A4">
              <w:rPr>
                <w:sz w:val="24"/>
                <w:szCs w:val="24"/>
              </w:rPr>
              <w:t>sports club but</w:t>
            </w:r>
            <w:r w:rsidRPr="009010A4">
              <w:rPr>
                <w:sz w:val="24"/>
                <w:szCs w:val="24"/>
              </w:rPr>
              <w:t xml:space="preserve"> should not be reported under PiPIF5.</w:t>
            </w:r>
          </w:p>
          <w:p w14:paraId="0374D2BB" w14:textId="227E102C" w:rsidR="003D1803" w:rsidRPr="009010A4" w:rsidRDefault="003D1803"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3F407B" w:rsidRPr="009010A4" w14:paraId="0E1833C1"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E5E4E8"/>
            <w:hideMark/>
          </w:tcPr>
          <w:p w14:paraId="269F7626" w14:textId="77777777" w:rsidR="003F407B" w:rsidRPr="009010A4" w:rsidRDefault="003F407B" w:rsidP="0026701B">
            <w:pPr>
              <w:pStyle w:val="NoSpacing"/>
              <w:rPr>
                <w:b w:val="0"/>
                <w:bCs w:val="0"/>
                <w:sz w:val="24"/>
                <w:szCs w:val="24"/>
              </w:rPr>
            </w:pPr>
            <w:proofErr w:type="spellStart"/>
            <w:r w:rsidRPr="009010A4">
              <w:rPr>
                <w:b w:val="0"/>
                <w:bCs w:val="0"/>
                <w:sz w:val="24"/>
                <w:szCs w:val="24"/>
              </w:rPr>
              <w:t>PiPIF</w:t>
            </w:r>
            <w:proofErr w:type="spellEnd"/>
            <w:r w:rsidRPr="009010A4">
              <w:rPr>
                <w:b w:val="0"/>
                <w:bCs w:val="0"/>
                <w:sz w:val="24"/>
                <w:szCs w:val="24"/>
              </w:rPr>
              <w:t xml:space="preserve"> 3</w:t>
            </w:r>
          </w:p>
        </w:tc>
        <w:tc>
          <w:tcPr>
            <w:tcW w:w="1336" w:type="dxa"/>
            <w:shd w:val="clear" w:color="auto" w:fill="E5E4E8"/>
            <w:hideMark/>
          </w:tcPr>
          <w:p w14:paraId="4E8451F7"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Amount of community, culture, sports, or heritage space created or improved</w:t>
            </w:r>
          </w:p>
        </w:tc>
        <w:tc>
          <w:tcPr>
            <w:tcW w:w="1731" w:type="dxa"/>
            <w:shd w:val="clear" w:color="auto" w:fill="E5E4E8"/>
            <w:hideMark/>
          </w:tcPr>
          <w:p w14:paraId="4549597B"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Square metres (M2)</w:t>
            </w:r>
          </w:p>
        </w:tc>
        <w:tc>
          <w:tcPr>
            <w:tcW w:w="5438" w:type="dxa"/>
            <w:shd w:val="clear" w:color="auto" w:fill="E5E4E8"/>
            <w:hideMark/>
          </w:tcPr>
          <w:p w14:paraId="4905ECFD" w14:textId="29315E34" w:rsidR="001F045C"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 xml:space="preserve">This metric should be used to report the space created or improved in buildings reported under PiPIF1, commercial </w:t>
            </w:r>
            <w:r w:rsidR="001F045C" w:rsidRPr="009010A4">
              <w:rPr>
                <w:sz w:val="24"/>
                <w:szCs w:val="24"/>
              </w:rPr>
              <w:t>space should</w:t>
            </w:r>
            <w:r w:rsidRPr="009010A4">
              <w:rPr>
                <w:sz w:val="24"/>
                <w:szCs w:val="24"/>
              </w:rPr>
              <w:t xml:space="preserve"> be reported under PiP</w:t>
            </w:r>
            <w:r w:rsidR="001F045C">
              <w:rPr>
                <w:sz w:val="24"/>
                <w:szCs w:val="24"/>
              </w:rPr>
              <w:t>-</w:t>
            </w:r>
            <w:r w:rsidRPr="009010A4">
              <w:rPr>
                <w:sz w:val="24"/>
                <w:szCs w:val="24"/>
              </w:rPr>
              <w:t>IF 2.</w:t>
            </w:r>
          </w:p>
          <w:p w14:paraId="23EE9161" w14:textId="455C6451" w:rsidR="003F407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 xml:space="preserve">Structures that might not normally be considered buildings e.g. band stands or covered seating areas in parks may also be counted under this </w:t>
            </w:r>
            <w:r w:rsidRPr="009010A4">
              <w:rPr>
                <w:sz w:val="24"/>
                <w:szCs w:val="24"/>
              </w:rPr>
              <w:lastRenderedPageBreak/>
              <w:t>metric.</w:t>
            </w:r>
            <w:r w:rsidRPr="009010A4">
              <w:rPr>
                <w:sz w:val="24"/>
                <w:szCs w:val="24"/>
              </w:rPr>
              <w:br/>
            </w:r>
            <w:r w:rsidRPr="009010A4">
              <w:rPr>
                <w:sz w:val="24"/>
                <w:szCs w:val="24"/>
              </w:rPr>
              <w:br/>
              <w:t>Improvement means adding, renovating or repairing facilities with the aim of creating a better space. It does not include maintenance of existing facilities.</w:t>
            </w:r>
          </w:p>
          <w:p w14:paraId="29FA9AFA" w14:textId="77777777" w:rsidR="00BF63A9" w:rsidRPr="009010A4" w:rsidRDefault="00BF63A9"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p>
        </w:tc>
      </w:tr>
      <w:tr w:rsidR="003F407B" w:rsidRPr="009010A4" w14:paraId="2B25C515" w14:textId="77777777" w:rsidTr="00AE47AD">
        <w:tc>
          <w:tcPr>
            <w:cnfStyle w:val="001000000000" w:firstRow="0" w:lastRow="0" w:firstColumn="1" w:lastColumn="0" w:oddVBand="0" w:evenVBand="0" w:oddHBand="0" w:evenHBand="0" w:firstRowFirstColumn="0" w:firstRowLastColumn="0" w:lastRowFirstColumn="0" w:lastRowLastColumn="0"/>
            <w:tcW w:w="988" w:type="dxa"/>
            <w:hideMark/>
          </w:tcPr>
          <w:p w14:paraId="518618CD" w14:textId="77777777" w:rsidR="003F407B" w:rsidRPr="009010A4" w:rsidRDefault="003F407B" w:rsidP="0026701B">
            <w:pPr>
              <w:pStyle w:val="NoSpacing"/>
              <w:rPr>
                <w:b w:val="0"/>
                <w:bCs w:val="0"/>
                <w:sz w:val="24"/>
                <w:szCs w:val="24"/>
              </w:rPr>
            </w:pPr>
            <w:r w:rsidRPr="009010A4">
              <w:rPr>
                <w:b w:val="0"/>
                <w:bCs w:val="0"/>
                <w:sz w:val="24"/>
                <w:szCs w:val="24"/>
              </w:rPr>
              <w:lastRenderedPageBreak/>
              <w:t>PiPIF4</w:t>
            </w:r>
          </w:p>
        </w:tc>
        <w:tc>
          <w:tcPr>
            <w:tcW w:w="1336" w:type="dxa"/>
            <w:hideMark/>
          </w:tcPr>
          <w:p w14:paraId="20725853"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Amount of green or blue space created or improved</w:t>
            </w:r>
          </w:p>
        </w:tc>
        <w:tc>
          <w:tcPr>
            <w:tcW w:w="1731" w:type="dxa"/>
            <w:hideMark/>
          </w:tcPr>
          <w:p w14:paraId="5DB3388D"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Square metres (M2)</w:t>
            </w:r>
          </w:p>
        </w:tc>
        <w:tc>
          <w:tcPr>
            <w:tcW w:w="5438" w:type="dxa"/>
            <w:hideMark/>
          </w:tcPr>
          <w:p w14:paraId="006F93C7" w14:textId="77777777" w:rsidR="00AB132E"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Green or blue space means any vegetated land, or water including public gardens, playing fields, children’s play areas, woods and other natural areas, grassed areas, cemeteries, allotments, as well as green corridors like paths. It does not include paved spaces between or around buildings; for this, see PiPIF5.</w:t>
            </w:r>
          </w:p>
          <w:p w14:paraId="025B4F98" w14:textId="5A12E6C0" w:rsidR="003F407B"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br/>
              <w:t>Improved means adding, renovating or repairing facilities and landscaping. It does not include maintenance of existing greenspace, such as grass cutting, pruning, and cleaning.</w:t>
            </w:r>
          </w:p>
          <w:p w14:paraId="3F8D4F3E" w14:textId="77777777" w:rsidR="00BF63A9" w:rsidRPr="009010A4" w:rsidRDefault="00BF63A9"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p>
        </w:tc>
      </w:tr>
      <w:tr w:rsidR="003F407B" w:rsidRPr="009010A4" w14:paraId="164ADD02"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E5E4E8"/>
            <w:hideMark/>
          </w:tcPr>
          <w:p w14:paraId="63067C03" w14:textId="77777777" w:rsidR="003F407B" w:rsidRPr="009010A4" w:rsidRDefault="003F407B" w:rsidP="0026701B">
            <w:pPr>
              <w:pStyle w:val="NoSpacing"/>
              <w:rPr>
                <w:b w:val="0"/>
                <w:bCs w:val="0"/>
                <w:sz w:val="24"/>
                <w:szCs w:val="24"/>
              </w:rPr>
            </w:pPr>
            <w:r w:rsidRPr="009010A4">
              <w:rPr>
                <w:b w:val="0"/>
                <w:bCs w:val="0"/>
                <w:sz w:val="24"/>
                <w:szCs w:val="24"/>
              </w:rPr>
              <w:t>PiPIF5</w:t>
            </w:r>
          </w:p>
        </w:tc>
        <w:tc>
          <w:tcPr>
            <w:tcW w:w="1336" w:type="dxa"/>
            <w:shd w:val="clear" w:color="auto" w:fill="E5E4E8"/>
            <w:hideMark/>
          </w:tcPr>
          <w:p w14:paraId="0AD06093"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Amount of public realm created or improved</w:t>
            </w:r>
          </w:p>
        </w:tc>
        <w:tc>
          <w:tcPr>
            <w:tcW w:w="1731" w:type="dxa"/>
            <w:shd w:val="clear" w:color="auto" w:fill="E5E4E8"/>
            <w:hideMark/>
          </w:tcPr>
          <w:p w14:paraId="7715A6F0"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Square metres (M2)</w:t>
            </w:r>
          </w:p>
        </w:tc>
        <w:tc>
          <w:tcPr>
            <w:tcW w:w="5438" w:type="dxa"/>
            <w:shd w:val="clear" w:color="auto" w:fill="E5E4E8"/>
            <w:hideMark/>
          </w:tcPr>
          <w:p w14:paraId="4DCA4957" w14:textId="77777777" w:rsidR="00AB132E"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Public realm means the spaces between and around buildings that are publicly accessible, including squares, courtyards and streets.</w:t>
            </w:r>
          </w:p>
          <w:p w14:paraId="59DE7805" w14:textId="520D35FB" w:rsidR="003F407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Improved means adding, renovating or repairing features with the aim of creating better public space an excludes routine cleaning and maintenance.</w:t>
            </w:r>
            <w:r w:rsidRPr="009010A4">
              <w:rPr>
                <w:sz w:val="24"/>
                <w:szCs w:val="24"/>
              </w:rPr>
              <w:br/>
            </w:r>
            <w:r w:rsidRPr="009010A4">
              <w:rPr>
                <w:sz w:val="24"/>
                <w:szCs w:val="24"/>
              </w:rPr>
              <w:br/>
              <w:t>This metric should not be used for parks and green/blue space, which should be reported under PiPIF4.</w:t>
            </w:r>
          </w:p>
          <w:p w14:paraId="14B24697" w14:textId="77777777" w:rsidR="00BF63A9" w:rsidRPr="009010A4" w:rsidRDefault="00BF63A9"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p>
        </w:tc>
      </w:tr>
      <w:tr w:rsidR="003F407B" w:rsidRPr="009010A4" w14:paraId="579D3BE5" w14:textId="77777777" w:rsidTr="00AE47AD">
        <w:tc>
          <w:tcPr>
            <w:cnfStyle w:val="001000000000" w:firstRow="0" w:lastRow="0" w:firstColumn="1" w:lastColumn="0" w:oddVBand="0" w:evenVBand="0" w:oddHBand="0" w:evenHBand="0" w:firstRowFirstColumn="0" w:firstRowLastColumn="0" w:lastRowFirstColumn="0" w:lastRowLastColumn="0"/>
            <w:tcW w:w="988" w:type="dxa"/>
            <w:hideMark/>
          </w:tcPr>
          <w:p w14:paraId="510D5A83" w14:textId="77777777" w:rsidR="003F407B" w:rsidRPr="009010A4" w:rsidRDefault="003F407B" w:rsidP="0026701B">
            <w:pPr>
              <w:pStyle w:val="NoSpacing"/>
              <w:rPr>
                <w:b w:val="0"/>
                <w:bCs w:val="0"/>
                <w:sz w:val="24"/>
                <w:szCs w:val="24"/>
              </w:rPr>
            </w:pPr>
            <w:r w:rsidRPr="009010A4">
              <w:rPr>
                <w:b w:val="0"/>
                <w:bCs w:val="0"/>
                <w:sz w:val="24"/>
                <w:szCs w:val="24"/>
              </w:rPr>
              <w:t>PiPIF6</w:t>
            </w:r>
          </w:p>
        </w:tc>
        <w:tc>
          <w:tcPr>
            <w:tcW w:w="1336" w:type="dxa"/>
            <w:hideMark/>
          </w:tcPr>
          <w:p w14:paraId="085623B1"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Number of green retrofits to non-residential buildings and or facilities.</w:t>
            </w:r>
          </w:p>
        </w:tc>
        <w:tc>
          <w:tcPr>
            <w:tcW w:w="1731" w:type="dxa"/>
            <w:hideMark/>
          </w:tcPr>
          <w:p w14:paraId="6BA3F771"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Number of buildings</w:t>
            </w:r>
          </w:p>
        </w:tc>
        <w:tc>
          <w:tcPr>
            <w:tcW w:w="5438" w:type="dxa"/>
            <w:hideMark/>
          </w:tcPr>
          <w:p w14:paraId="0C58A875" w14:textId="77777777" w:rsidR="003F407B"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The installation of measures designed to improve the energy efficiency of buildings and facilities. This can include, but is not limited to, improved insulation or glazing, installing more efficient heating systems, the installation of solar, wind or hydro electricity generation and the installation of alternative fuel charging points for vehicles.</w:t>
            </w:r>
          </w:p>
          <w:p w14:paraId="40435477" w14:textId="77777777" w:rsidR="003F407B"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Only report improvements to existing buildings or facilities, installation of green technologies to new buildings and facilities should not be reported under this metric.</w:t>
            </w:r>
          </w:p>
          <w:p w14:paraId="720C2967" w14:textId="77777777" w:rsidR="003F407B" w:rsidRPr="009010A4"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Count each building or facility once regardless of the number of technologies installed.</w:t>
            </w:r>
          </w:p>
        </w:tc>
      </w:tr>
    </w:tbl>
    <w:p w14:paraId="460F9430" w14:textId="77777777" w:rsidR="003F407B" w:rsidRDefault="003F407B" w:rsidP="003F407B">
      <w:pPr>
        <w:pStyle w:val="NoSpacing"/>
        <w:rPr>
          <w:b/>
          <w:bCs/>
          <w:sz w:val="24"/>
          <w:szCs w:val="24"/>
        </w:rPr>
      </w:pPr>
    </w:p>
    <w:sectPr w:rsidR="003F407B" w:rsidSect="00CC7988">
      <w:headerReference w:type="default" r:id="rId14"/>
      <w:pgSz w:w="11906" w:h="16838"/>
      <w:pgMar w:top="1701" w:right="1440" w:bottom="1440" w:left="144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C95F" w14:textId="77777777" w:rsidR="00C763AE" w:rsidRDefault="00C763AE" w:rsidP="00C063DA">
      <w:pPr>
        <w:spacing w:after="0" w:line="240" w:lineRule="auto"/>
      </w:pPr>
      <w:r>
        <w:separator/>
      </w:r>
    </w:p>
  </w:endnote>
  <w:endnote w:type="continuationSeparator" w:id="0">
    <w:p w14:paraId="615480CD" w14:textId="77777777" w:rsidR="00C763AE" w:rsidRDefault="00C763AE" w:rsidP="00C0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D34F" w14:textId="77777777" w:rsidR="00C763AE" w:rsidRDefault="00C763AE" w:rsidP="00C063DA">
      <w:pPr>
        <w:spacing w:after="0" w:line="240" w:lineRule="auto"/>
      </w:pPr>
      <w:r>
        <w:separator/>
      </w:r>
    </w:p>
  </w:footnote>
  <w:footnote w:type="continuationSeparator" w:id="0">
    <w:p w14:paraId="267CEA11" w14:textId="77777777" w:rsidR="00C763AE" w:rsidRDefault="00C763AE" w:rsidP="00C0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07FB" w14:textId="0268C4F1" w:rsidR="00C063DA" w:rsidRDefault="00CC7988" w:rsidP="0029607C">
    <w:pPr>
      <w:pStyle w:val="Heading2"/>
    </w:pPr>
    <w:r w:rsidRPr="00F8793F">
      <w:rPr>
        <w:noProof/>
      </w:rPr>
      <w:drawing>
        <wp:anchor distT="0" distB="0" distL="114300" distR="114300" simplePos="0" relativeHeight="251658241" behindDoc="1" locked="0" layoutInCell="1" allowOverlap="1" wp14:anchorId="41E8B7C6" wp14:editId="3D68F829">
          <wp:simplePos x="0" y="0"/>
          <wp:positionH relativeFrom="column">
            <wp:posOffset>-635</wp:posOffset>
          </wp:positionH>
          <wp:positionV relativeFrom="paragraph">
            <wp:posOffset>158750</wp:posOffset>
          </wp:positionV>
          <wp:extent cx="2003425" cy="474980"/>
          <wp:effectExtent l="0" t="0" r="0" b="1270"/>
          <wp:wrapTight wrapText="bothSides">
            <wp:wrapPolygon edited="0">
              <wp:start x="0" y="0"/>
              <wp:lineTo x="0" y="20791"/>
              <wp:lineTo x="21360" y="20791"/>
              <wp:lineTo x="21360" y="0"/>
              <wp:lineTo x="0" y="0"/>
            </wp:wrapPolygon>
          </wp:wrapTight>
          <wp:docPr id="85398884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07"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3425" cy="474980"/>
                  </a:xfrm>
                  <a:prstGeom prst="rect">
                    <a:avLst/>
                  </a:prstGeom>
                </pic:spPr>
              </pic:pic>
            </a:graphicData>
          </a:graphic>
          <wp14:sizeRelH relativeFrom="page">
            <wp14:pctWidth>0</wp14:pctWidth>
          </wp14:sizeRelH>
          <wp14:sizeRelV relativeFrom="page">
            <wp14:pctHeight>0</wp14:pctHeight>
          </wp14:sizeRelV>
        </wp:anchor>
      </w:drawing>
    </w:r>
    <w:r w:rsidR="0029607C">
      <w:rPr>
        <w:noProof/>
      </w:rPr>
      <w:drawing>
        <wp:anchor distT="0" distB="0" distL="114300" distR="114300" simplePos="0" relativeHeight="251658240" behindDoc="1" locked="0" layoutInCell="1" allowOverlap="1" wp14:anchorId="6128DF8C" wp14:editId="71BB43F8">
          <wp:simplePos x="0" y="0"/>
          <wp:positionH relativeFrom="column">
            <wp:posOffset>4396740</wp:posOffset>
          </wp:positionH>
          <wp:positionV relativeFrom="paragraph">
            <wp:posOffset>-45747</wp:posOffset>
          </wp:positionV>
          <wp:extent cx="1489075" cy="673100"/>
          <wp:effectExtent l="0" t="0" r="0" b="0"/>
          <wp:wrapTight wrapText="bothSides">
            <wp:wrapPolygon edited="0">
              <wp:start x="0" y="0"/>
              <wp:lineTo x="0" y="20785"/>
              <wp:lineTo x="21278" y="20785"/>
              <wp:lineTo x="21278" y="0"/>
              <wp:lineTo x="0" y="0"/>
            </wp:wrapPolygon>
          </wp:wrapTight>
          <wp:docPr id="14568723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907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742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8667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7FC4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7962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C64738"/>
    <w:multiLevelType w:val="multilevel"/>
    <w:tmpl w:val="F3F0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92297"/>
    <w:multiLevelType w:val="multilevel"/>
    <w:tmpl w:val="682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A3E19"/>
    <w:multiLevelType w:val="multilevel"/>
    <w:tmpl w:val="052E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60D83"/>
    <w:multiLevelType w:val="hybridMultilevel"/>
    <w:tmpl w:val="0284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E2703"/>
    <w:multiLevelType w:val="multilevel"/>
    <w:tmpl w:val="9274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13C3B"/>
    <w:multiLevelType w:val="multilevel"/>
    <w:tmpl w:val="D19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B2AB7"/>
    <w:multiLevelType w:val="multilevel"/>
    <w:tmpl w:val="DC1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E38F6"/>
    <w:multiLevelType w:val="multilevel"/>
    <w:tmpl w:val="FEE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A35B1"/>
    <w:multiLevelType w:val="multilevel"/>
    <w:tmpl w:val="141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44B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B35BE2"/>
    <w:multiLevelType w:val="multilevel"/>
    <w:tmpl w:val="8EB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C46C6F"/>
    <w:multiLevelType w:val="multilevel"/>
    <w:tmpl w:val="710A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34B18"/>
    <w:multiLevelType w:val="hybridMultilevel"/>
    <w:tmpl w:val="4864B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602E4"/>
    <w:multiLevelType w:val="hybridMultilevel"/>
    <w:tmpl w:val="D65E4A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D60968"/>
    <w:multiLevelType w:val="hybridMultilevel"/>
    <w:tmpl w:val="F5C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7401C"/>
    <w:multiLevelType w:val="multilevel"/>
    <w:tmpl w:val="45C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C5384"/>
    <w:multiLevelType w:val="multilevel"/>
    <w:tmpl w:val="5C9EA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B3B43"/>
    <w:multiLevelType w:val="multilevel"/>
    <w:tmpl w:val="7A7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34C2D"/>
    <w:multiLevelType w:val="multilevel"/>
    <w:tmpl w:val="21D2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E17463"/>
    <w:multiLevelType w:val="hybridMultilevel"/>
    <w:tmpl w:val="81368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FFB0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F43E21"/>
    <w:multiLevelType w:val="hybridMultilevel"/>
    <w:tmpl w:val="9376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D664A0"/>
    <w:multiLevelType w:val="multilevel"/>
    <w:tmpl w:val="3F80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B3437"/>
    <w:multiLevelType w:val="hybridMultilevel"/>
    <w:tmpl w:val="EE083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9A0C62"/>
    <w:multiLevelType w:val="multilevel"/>
    <w:tmpl w:val="86E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C629E"/>
    <w:multiLevelType w:val="multilevel"/>
    <w:tmpl w:val="345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F2618"/>
    <w:multiLevelType w:val="hybridMultilevel"/>
    <w:tmpl w:val="6216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F3B2B"/>
    <w:multiLevelType w:val="multilevel"/>
    <w:tmpl w:val="3F3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C939A7"/>
    <w:multiLevelType w:val="multilevel"/>
    <w:tmpl w:val="E61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ED2BD0"/>
    <w:multiLevelType w:val="multilevel"/>
    <w:tmpl w:val="F7E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B73BD"/>
    <w:multiLevelType w:val="hybridMultilevel"/>
    <w:tmpl w:val="D082811C"/>
    <w:lvl w:ilvl="0" w:tplc="94421C3C">
      <w:start w:val="1"/>
      <w:numFmt w:val="bullet"/>
      <w:lvlText w:val=""/>
      <w:lvlJc w:val="left"/>
      <w:pPr>
        <w:ind w:left="1080" w:hanging="360"/>
      </w:pPr>
      <w:rPr>
        <w:rFonts w:ascii="Symbol" w:hAnsi="Symbol" w:hint="default"/>
      </w:rPr>
    </w:lvl>
    <w:lvl w:ilvl="1" w:tplc="AEACAB2E">
      <w:start w:val="1"/>
      <w:numFmt w:val="bullet"/>
      <w:lvlText w:val="o"/>
      <w:lvlJc w:val="left"/>
      <w:pPr>
        <w:ind w:left="1800" w:hanging="360"/>
      </w:pPr>
      <w:rPr>
        <w:rFonts w:ascii="Courier New" w:hAnsi="Courier New" w:hint="default"/>
      </w:rPr>
    </w:lvl>
    <w:lvl w:ilvl="2" w:tplc="8B745594">
      <w:start w:val="1"/>
      <w:numFmt w:val="bullet"/>
      <w:lvlText w:val=""/>
      <w:lvlJc w:val="left"/>
      <w:pPr>
        <w:ind w:left="2520" w:hanging="360"/>
      </w:pPr>
      <w:rPr>
        <w:rFonts w:ascii="Wingdings" w:hAnsi="Wingdings" w:hint="default"/>
      </w:rPr>
    </w:lvl>
    <w:lvl w:ilvl="3" w:tplc="7960D800">
      <w:start w:val="1"/>
      <w:numFmt w:val="bullet"/>
      <w:lvlText w:val=""/>
      <w:lvlJc w:val="left"/>
      <w:pPr>
        <w:ind w:left="3240" w:hanging="360"/>
      </w:pPr>
      <w:rPr>
        <w:rFonts w:ascii="Symbol" w:hAnsi="Symbol" w:hint="default"/>
      </w:rPr>
    </w:lvl>
    <w:lvl w:ilvl="4" w:tplc="1A2090A8">
      <w:start w:val="1"/>
      <w:numFmt w:val="bullet"/>
      <w:lvlText w:val="o"/>
      <w:lvlJc w:val="left"/>
      <w:pPr>
        <w:ind w:left="3960" w:hanging="360"/>
      </w:pPr>
      <w:rPr>
        <w:rFonts w:ascii="Courier New" w:hAnsi="Courier New" w:hint="default"/>
      </w:rPr>
    </w:lvl>
    <w:lvl w:ilvl="5" w:tplc="130E63C8">
      <w:start w:val="1"/>
      <w:numFmt w:val="bullet"/>
      <w:lvlText w:val=""/>
      <w:lvlJc w:val="left"/>
      <w:pPr>
        <w:ind w:left="4680" w:hanging="360"/>
      </w:pPr>
      <w:rPr>
        <w:rFonts w:ascii="Wingdings" w:hAnsi="Wingdings" w:hint="default"/>
      </w:rPr>
    </w:lvl>
    <w:lvl w:ilvl="6" w:tplc="6DFE4558">
      <w:start w:val="1"/>
      <w:numFmt w:val="bullet"/>
      <w:lvlText w:val=""/>
      <w:lvlJc w:val="left"/>
      <w:pPr>
        <w:ind w:left="5400" w:hanging="360"/>
      </w:pPr>
      <w:rPr>
        <w:rFonts w:ascii="Symbol" w:hAnsi="Symbol" w:hint="default"/>
      </w:rPr>
    </w:lvl>
    <w:lvl w:ilvl="7" w:tplc="A844AD58">
      <w:start w:val="1"/>
      <w:numFmt w:val="bullet"/>
      <w:lvlText w:val="o"/>
      <w:lvlJc w:val="left"/>
      <w:pPr>
        <w:ind w:left="6120" w:hanging="360"/>
      </w:pPr>
      <w:rPr>
        <w:rFonts w:ascii="Courier New" w:hAnsi="Courier New" w:hint="default"/>
      </w:rPr>
    </w:lvl>
    <w:lvl w:ilvl="8" w:tplc="9E14CBEE">
      <w:start w:val="1"/>
      <w:numFmt w:val="bullet"/>
      <w:lvlText w:val=""/>
      <w:lvlJc w:val="left"/>
      <w:pPr>
        <w:ind w:left="6840" w:hanging="360"/>
      </w:pPr>
      <w:rPr>
        <w:rFonts w:ascii="Wingdings" w:hAnsi="Wingdings" w:hint="default"/>
      </w:rPr>
    </w:lvl>
  </w:abstractNum>
  <w:abstractNum w:abstractNumId="35" w15:restartNumberingAfterBreak="0">
    <w:nsid w:val="6C0C4452"/>
    <w:multiLevelType w:val="multilevel"/>
    <w:tmpl w:val="9F02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BC7596"/>
    <w:multiLevelType w:val="hybridMultilevel"/>
    <w:tmpl w:val="E346A5C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5BC79F5"/>
    <w:multiLevelType w:val="multilevel"/>
    <w:tmpl w:val="211ED85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5422A8"/>
    <w:multiLevelType w:val="multilevel"/>
    <w:tmpl w:val="702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B1D01"/>
    <w:multiLevelType w:val="multilevel"/>
    <w:tmpl w:val="BFE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E25C3"/>
    <w:multiLevelType w:val="multilevel"/>
    <w:tmpl w:val="AB86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76161">
    <w:abstractNumId w:val="9"/>
  </w:num>
  <w:num w:numId="2" w16cid:durableId="1653093810">
    <w:abstractNumId w:val="4"/>
  </w:num>
  <w:num w:numId="3" w16cid:durableId="1919712258">
    <w:abstractNumId w:val="19"/>
  </w:num>
  <w:num w:numId="4" w16cid:durableId="1004278805">
    <w:abstractNumId w:val="14"/>
  </w:num>
  <w:num w:numId="5" w16cid:durableId="2131583551">
    <w:abstractNumId w:val="11"/>
  </w:num>
  <w:num w:numId="6" w16cid:durableId="1373185623">
    <w:abstractNumId w:val="28"/>
  </w:num>
  <w:num w:numId="7" w16cid:durableId="854002123">
    <w:abstractNumId w:val="40"/>
  </w:num>
  <w:num w:numId="8" w16cid:durableId="919412443">
    <w:abstractNumId w:val="29"/>
  </w:num>
  <w:num w:numId="9" w16cid:durableId="1481994797">
    <w:abstractNumId w:val="38"/>
  </w:num>
  <w:num w:numId="10" w16cid:durableId="1385984060">
    <w:abstractNumId w:val="35"/>
  </w:num>
  <w:num w:numId="11" w16cid:durableId="65495079">
    <w:abstractNumId w:val="5"/>
  </w:num>
  <w:num w:numId="12" w16cid:durableId="1859419249">
    <w:abstractNumId w:val="32"/>
  </w:num>
  <w:num w:numId="13" w16cid:durableId="1952787092">
    <w:abstractNumId w:val="21"/>
  </w:num>
  <w:num w:numId="14" w16cid:durableId="827597871">
    <w:abstractNumId w:val="10"/>
  </w:num>
  <w:num w:numId="15" w16cid:durableId="1411736734">
    <w:abstractNumId w:val="33"/>
  </w:num>
  <w:num w:numId="16" w16cid:durableId="1624842984">
    <w:abstractNumId w:val="20"/>
  </w:num>
  <w:num w:numId="17" w16cid:durableId="864631867">
    <w:abstractNumId w:val="26"/>
  </w:num>
  <w:num w:numId="18" w16cid:durableId="1830707446">
    <w:abstractNumId w:val="31"/>
  </w:num>
  <w:num w:numId="19" w16cid:durableId="407579139">
    <w:abstractNumId w:val="6"/>
  </w:num>
  <w:num w:numId="20" w16cid:durableId="1490756093">
    <w:abstractNumId w:val="39"/>
  </w:num>
  <w:num w:numId="21" w16cid:durableId="1838225164">
    <w:abstractNumId w:val="12"/>
  </w:num>
  <w:num w:numId="22" w16cid:durableId="191461890">
    <w:abstractNumId w:val="13"/>
  </w:num>
  <w:num w:numId="23" w16cid:durableId="1861550931">
    <w:abstractNumId w:val="1"/>
  </w:num>
  <w:num w:numId="24" w16cid:durableId="651716908">
    <w:abstractNumId w:val="0"/>
  </w:num>
  <w:num w:numId="25" w16cid:durableId="47921133">
    <w:abstractNumId w:val="24"/>
  </w:num>
  <w:num w:numId="26" w16cid:durableId="1306200581">
    <w:abstractNumId w:val="3"/>
  </w:num>
  <w:num w:numId="27" w16cid:durableId="442847741">
    <w:abstractNumId w:val="8"/>
  </w:num>
  <w:num w:numId="28" w16cid:durableId="1265310532">
    <w:abstractNumId w:val="15"/>
  </w:num>
  <w:num w:numId="29" w16cid:durableId="600525091">
    <w:abstractNumId w:val="22"/>
  </w:num>
  <w:num w:numId="30" w16cid:durableId="645471889">
    <w:abstractNumId w:val="2"/>
  </w:num>
  <w:num w:numId="31" w16cid:durableId="1513952239">
    <w:abstractNumId w:val="36"/>
  </w:num>
  <w:num w:numId="32" w16cid:durableId="495650812">
    <w:abstractNumId w:val="7"/>
  </w:num>
  <w:num w:numId="33" w16cid:durableId="551307299">
    <w:abstractNumId w:val="23"/>
  </w:num>
  <w:num w:numId="34" w16cid:durableId="191497314">
    <w:abstractNumId w:val="30"/>
  </w:num>
  <w:num w:numId="35" w16cid:durableId="1040714289">
    <w:abstractNumId w:val="16"/>
  </w:num>
  <w:num w:numId="36" w16cid:durableId="1206214917">
    <w:abstractNumId w:val="27"/>
  </w:num>
  <w:num w:numId="37" w16cid:durableId="1242449742">
    <w:abstractNumId w:val="18"/>
  </w:num>
  <w:num w:numId="38" w16cid:durableId="1108811060">
    <w:abstractNumId w:val="34"/>
  </w:num>
  <w:num w:numId="39" w16cid:durableId="167867469">
    <w:abstractNumId w:val="37"/>
  </w:num>
  <w:num w:numId="40" w16cid:durableId="187984574">
    <w:abstractNumId w:val="25"/>
  </w:num>
  <w:num w:numId="41" w16cid:durableId="335959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6C"/>
    <w:rsid w:val="00002859"/>
    <w:rsid w:val="0000741D"/>
    <w:rsid w:val="00007752"/>
    <w:rsid w:val="000077B8"/>
    <w:rsid w:val="000202C0"/>
    <w:rsid w:val="00030846"/>
    <w:rsid w:val="00031E4A"/>
    <w:rsid w:val="00032B52"/>
    <w:rsid w:val="00037BA3"/>
    <w:rsid w:val="0004254C"/>
    <w:rsid w:val="00054689"/>
    <w:rsid w:val="000851CD"/>
    <w:rsid w:val="00087AAC"/>
    <w:rsid w:val="000A0EF6"/>
    <w:rsid w:val="000B11A0"/>
    <w:rsid w:val="000D40E0"/>
    <w:rsid w:val="000D4742"/>
    <w:rsid w:val="000F0E7F"/>
    <w:rsid w:val="000F1A1E"/>
    <w:rsid w:val="00101206"/>
    <w:rsid w:val="001030F3"/>
    <w:rsid w:val="00113371"/>
    <w:rsid w:val="00126F8E"/>
    <w:rsid w:val="001433D2"/>
    <w:rsid w:val="001760F9"/>
    <w:rsid w:val="001979FB"/>
    <w:rsid w:val="001A2468"/>
    <w:rsid w:val="001A3EE3"/>
    <w:rsid w:val="001A44EF"/>
    <w:rsid w:val="001E3FE9"/>
    <w:rsid w:val="001E5B26"/>
    <w:rsid w:val="001F045C"/>
    <w:rsid w:val="001F0794"/>
    <w:rsid w:val="001F42AD"/>
    <w:rsid w:val="001F5DFA"/>
    <w:rsid w:val="001F66DD"/>
    <w:rsid w:val="00203BB3"/>
    <w:rsid w:val="00205DA6"/>
    <w:rsid w:val="00207D4E"/>
    <w:rsid w:val="00210011"/>
    <w:rsid w:val="002129E7"/>
    <w:rsid w:val="002271C9"/>
    <w:rsid w:val="002318E7"/>
    <w:rsid w:val="002341E0"/>
    <w:rsid w:val="002545FB"/>
    <w:rsid w:val="002608B3"/>
    <w:rsid w:val="00266F4B"/>
    <w:rsid w:val="0026701B"/>
    <w:rsid w:val="00286924"/>
    <w:rsid w:val="00290EC6"/>
    <w:rsid w:val="00292765"/>
    <w:rsid w:val="00293CDE"/>
    <w:rsid w:val="0029607C"/>
    <w:rsid w:val="002A0C81"/>
    <w:rsid w:val="002A4A86"/>
    <w:rsid w:val="002B1F8B"/>
    <w:rsid w:val="002C1192"/>
    <w:rsid w:val="002C666C"/>
    <w:rsid w:val="002C799A"/>
    <w:rsid w:val="002C7B8B"/>
    <w:rsid w:val="002E276C"/>
    <w:rsid w:val="002F697E"/>
    <w:rsid w:val="003106C3"/>
    <w:rsid w:val="0032545F"/>
    <w:rsid w:val="00331947"/>
    <w:rsid w:val="0035475A"/>
    <w:rsid w:val="0036458F"/>
    <w:rsid w:val="003648C1"/>
    <w:rsid w:val="00365772"/>
    <w:rsid w:val="00366133"/>
    <w:rsid w:val="003770EF"/>
    <w:rsid w:val="00377BEE"/>
    <w:rsid w:val="00384844"/>
    <w:rsid w:val="00394A8F"/>
    <w:rsid w:val="00395840"/>
    <w:rsid w:val="003A09A2"/>
    <w:rsid w:val="003A1E14"/>
    <w:rsid w:val="003B4DA9"/>
    <w:rsid w:val="003C3EE7"/>
    <w:rsid w:val="003D1803"/>
    <w:rsid w:val="003D2577"/>
    <w:rsid w:val="003D31A9"/>
    <w:rsid w:val="003D3288"/>
    <w:rsid w:val="003D3ED2"/>
    <w:rsid w:val="003E5863"/>
    <w:rsid w:val="003E78DE"/>
    <w:rsid w:val="003F407B"/>
    <w:rsid w:val="003F4BAC"/>
    <w:rsid w:val="003F76A8"/>
    <w:rsid w:val="004035EE"/>
    <w:rsid w:val="004102D5"/>
    <w:rsid w:val="00425A34"/>
    <w:rsid w:val="00425C71"/>
    <w:rsid w:val="004413C2"/>
    <w:rsid w:val="00446A9D"/>
    <w:rsid w:val="004513B9"/>
    <w:rsid w:val="00455B91"/>
    <w:rsid w:val="00476AFF"/>
    <w:rsid w:val="004A3DA2"/>
    <w:rsid w:val="004A3DC5"/>
    <w:rsid w:val="004A607E"/>
    <w:rsid w:val="004B77F1"/>
    <w:rsid w:val="004C0B64"/>
    <w:rsid w:val="004C21D2"/>
    <w:rsid w:val="004C26B4"/>
    <w:rsid w:val="004D2913"/>
    <w:rsid w:val="004F0E45"/>
    <w:rsid w:val="005020AA"/>
    <w:rsid w:val="00507F2E"/>
    <w:rsid w:val="00526BB4"/>
    <w:rsid w:val="005305A1"/>
    <w:rsid w:val="00555E22"/>
    <w:rsid w:val="00556C6B"/>
    <w:rsid w:val="00561F61"/>
    <w:rsid w:val="00563A3C"/>
    <w:rsid w:val="005640FB"/>
    <w:rsid w:val="005918F0"/>
    <w:rsid w:val="0059494D"/>
    <w:rsid w:val="005958C9"/>
    <w:rsid w:val="005A50E0"/>
    <w:rsid w:val="005A7E0D"/>
    <w:rsid w:val="005C7EAF"/>
    <w:rsid w:val="005D24F8"/>
    <w:rsid w:val="005D2C5E"/>
    <w:rsid w:val="005D4AEB"/>
    <w:rsid w:val="005F441E"/>
    <w:rsid w:val="005F4DD7"/>
    <w:rsid w:val="005F7CD2"/>
    <w:rsid w:val="00600CAA"/>
    <w:rsid w:val="0060384B"/>
    <w:rsid w:val="00613A8D"/>
    <w:rsid w:val="006200B0"/>
    <w:rsid w:val="00627ACA"/>
    <w:rsid w:val="0063020E"/>
    <w:rsid w:val="00634E27"/>
    <w:rsid w:val="00636D63"/>
    <w:rsid w:val="006406F5"/>
    <w:rsid w:val="006475DD"/>
    <w:rsid w:val="00650A4D"/>
    <w:rsid w:val="006516E6"/>
    <w:rsid w:val="00663F69"/>
    <w:rsid w:val="00664EE8"/>
    <w:rsid w:val="00682426"/>
    <w:rsid w:val="00683E88"/>
    <w:rsid w:val="00684340"/>
    <w:rsid w:val="00691712"/>
    <w:rsid w:val="00693B14"/>
    <w:rsid w:val="006A3A2C"/>
    <w:rsid w:val="006A4DDF"/>
    <w:rsid w:val="006C623C"/>
    <w:rsid w:val="00712BC1"/>
    <w:rsid w:val="00717D38"/>
    <w:rsid w:val="007212E5"/>
    <w:rsid w:val="007238A9"/>
    <w:rsid w:val="007259B2"/>
    <w:rsid w:val="00727B49"/>
    <w:rsid w:val="00735E23"/>
    <w:rsid w:val="00741532"/>
    <w:rsid w:val="0075714D"/>
    <w:rsid w:val="007604A6"/>
    <w:rsid w:val="00762892"/>
    <w:rsid w:val="007844BA"/>
    <w:rsid w:val="0078524B"/>
    <w:rsid w:val="00794F44"/>
    <w:rsid w:val="007979C1"/>
    <w:rsid w:val="007A0136"/>
    <w:rsid w:val="007A5AA5"/>
    <w:rsid w:val="007B5807"/>
    <w:rsid w:val="007C04B7"/>
    <w:rsid w:val="007C5D23"/>
    <w:rsid w:val="007C6BE1"/>
    <w:rsid w:val="007E08B8"/>
    <w:rsid w:val="007E1FD0"/>
    <w:rsid w:val="007E2849"/>
    <w:rsid w:val="007F22C3"/>
    <w:rsid w:val="00800AA9"/>
    <w:rsid w:val="00803FF5"/>
    <w:rsid w:val="00807B41"/>
    <w:rsid w:val="00816008"/>
    <w:rsid w:val="008249C8"/>
    <w:rsid w:val="00827375"/>
    <w:rsid w:val="008354D8"/>
    <w:rsid w:val="008377B6"/>
    <w:rsid w:val="0084168B"/>
    <w:rsid w:val="008419E1"/>
    <w:rsid w:val="00850FC6"/>
    <w:rsid w:val="0086018B"/>
    <w:rsid w:val="00861D5B"/>
    <w:rsid w:val="00863EE9"/>
    <w:rsid w:val="00875FDF"/>
    <w:rsid w:val="0089060A"/>
    <w:rsid w:val="008A37B9"/>
    <w:rsid w:val="008B2413"/>
    <w:rsid w:val="008B6D56"/>
    <w:rsid w:val="008B72D5"/>
    <w:rsid w:val="008C2B59"/>
    <w:rsid w:val="008C5189"/>
    <w:rsid w:val="008C7AC2"/>
    <w:rsid w:val="008D3753"/>
    <w:rsid w:val="008D4763"/>
    <w:rsid w:val="008D6F59"/>
    <w:rsid w:val="008E407A"/>
    <w:rsid w:val="008F3D27"/>
    <w:rsid w:val="008F6FBB"/>
    <w:rsid w:val="00903F91"/>
    <w:rsid w:val="00913134"/>
    <w:rsid w:val="009145B5"/>
    <w:rsid w:val="009329F9"/>
    <w:rsid w:val="00932C26"/>
    <w:rsid w:val="00946336"/>
    <w:rsid w:val="009577F8"/>
    <w:rsid w:val="00961A98"/>
    <w:rsid w:val="0097220E"/>
    <w:rsid w:val="00977828"/>
    <w:rsid w:val="00981CE0"/>
    <w:rsid w:val="00986058"/>
    <w:rsid w:val="009B3218"/>
    <w:rsid w:val="009E2030"/>
    <w:rsid w:val="009E2837"/>
    <w:rsid w:val="009E57F6"/>
    <w:rsid w:val="00A214E3"/>
    <w:rsid w:val="00A3021A"/>
    <w:rsid w:val="00A34E40"/>
    <w:rsid w:val="00A35872"/>
    <w:rsid w:val="00A35EB5"/>
    <w:rsid w:val="00A43DE3"/>
    <w:rsid w:val="00A465B7"/>
    <w:rsid w:val="00A62D1F"/>
    <w:rsid w:val="00A77716"/>
    <w:rsid w:val="00A80B14"/>
    <w:rsid w:val="00A81833"/>
    <w:rsid w:val="00A955AF"/>
    <w:rsid w:val="00AB132E"/>
    <w:rsid w:val="00AB62B3"/>
    <w:rsid w:val="00AD4679"/>
    <w:rsid w:val="00AE47AD"/>
    <w:rsid w:val="00AF3DA8"/>
    <w:rsid w:val="00AF629D"/>
    <w:rsid w:val="00AF6E51"/>
    <w:rsid w:val="00B01931"/>
    <w:rsid w:val="00B13B3C"/>
    <w:rsid w:val="00B14DEB"/>
    <w:rsid w:val="00B2302A"/>
    <w:rsid w:val="00B26F23"/>
    <w:rsid w:val="00B27817"/>
    <w:rsid w:val="00B44398"/>
    <w:rsid w:val="00B528E1"/>
    <w:rsid w:val="00B611BB"/>
    <w:rsid w:val="00B64FD8"/>
    <w:rsid w:val="00B830E5"/>
    <w:rsid w:val="00B83ACF"/>
    <w:rsid w:val="00B9597A"/>
    <w:rsid w:val="00BA28B3"/>
    <w:rsid w:val="00BB653E"/>
    <w:rsid w:val="00BC3BD2"/>
    <w:rsid w:val="00BC7431"/>
    <w:rsid w:val="00BF04DD"/>
    <w:rsid w:val="00BF3EBB"/>
    <w:rsid w:val="00BF63A9"/>
    <w:rsid w:val="00C0136C"/>
    <w:rsid w:val="00C063DA"/>
    <w:rsid w:val="00C27675"/>
    <w:rsid w:val="00C44B92"/>
    <w:rsid w:val="00C47079"/>
    <w:rsid w:val="00C75EB9"/>
    <w:rsid w:val="00C763AE"/>
    <w:rsid w:val="00C902E6"/>
    <w:rsid w:val="00C91114"/>
    <w:rsid w:val="00CA00E1"/>
    <w:rsid w:val="00CB20F6"/>
    <w:rsid w:val="00CB4A2C"/>
    <w:rsid w:val="00CB654E"/>
    <w:rsid w:val="00CC6B8C"/>
    <w:rsid w:val="00CC7988"/>
    <w:rsid w:val="00CD3636"/>
    <w:rsid w:val="00CF5E12"/>
    <w:rsid w:val="00D151E2"/>
    <w:rsid w:val="00D169EC"/>
    <w:rsid w:val="00D22E3F"/>
    <w:rsid w:val="00D26E58"/>
    <w:rsid w:val="00D30E3C"/>
    <w:rsid w:val="00D445D9"/>
    <w:rsid w:val="00D537D1"/>
    <w:rsid w:val="00D53996"/>
    <w:rsid w:val="00D5442A"/>
    <w:rsid w:val="00D6301F"/>
    <w:rsid w:val="00D817FE"/>
    <w:rsid w:val="00D9298A"/>
    <w:rsid w:val="00DA37BC"/>
    <w:rsid w:val="00DB17F4"/>
    <w:rsid w:val="00DB463A"/>
    <w:rsid w:val="00DC436A"/>
    <w:rsid w:val="00DC4FFE"/>
    <w:rsid w:val="00DC5D59"/>
    <w:rsid w:val="00DD5E5D"/>
    <w:rsid w:val="00DD643C"/>
    <w:rsid w:val="00E076CB"/>
    <w:rsid w:val="00E12C64"/>
    <w:rsid w:val="00E13C65"/>
    <w:rsid w:val="00E27743"/>
    <w:rsid w:val="00E36E2C"/>
    <w:rsid w:val="00E40911"/>
    <w:rsid w:val="00E50D05"/>
    <w:rsid w:val="00E5394E"/>
    <w:rsid w:val="00E53EF2"/>
    <w:rsid w:val="00E53F82"/>
    <w:rsid w:val="00E55C1C"/>
    <w:rsid w:val="00E60813"/>
    <w:rsid w:val="00E63A75"/>
    <w:rsid w:val="00E8790D"/>
    <w:rsid w:val="00EA310C"/>
    <w:rsid w:val="00EB2F3D"/>
    <w:rsid w:val="00EB6516"/>
    <w:rsid w:val="00ED4AE9"/>
    <w:rsid w:val="00EE347E"/>
    <w:rsid w:val="00EE430A"/>
    <w:rsid w:val="00EF2143"/>
    <w:rsid w:val="00EF6EC2"/>
    <w:rsid w:val="00F03810"/>
    <w:rsid w:val="00F13603"/>
    <w:rsid w:val="00F16B1A"/>
    <w:rsid w:val="00F21063"/>
    <w:rsid w:val="00F2429C"/>
    <w:rsid w:val="00F2622E"/>
    <w:rsid w:val="00F325FF"/>
    <w:rsid w:val="00F33A1D"/>
    <w:rsid w:val="00F346B0"/>
    <w:rsid w:val="00F47CE1"/>
    <w:rsid w:val="00F51B9A"/>
    <w:rsid w:val="00F55B85"/>
    <w:rsid w:val="00F7127C"/>
    <w:rsid w:val="00F731E6"/>
    <w:rsid w:val="00F85475"/>
    <w:rsid w:val="00F958EF"/>
    <w:rsid w:val="00F975A8"/>
    <w:rsid w:val="00FA165C"/>
    <w:rsid w:val="00FA2447"/>
    <w:rsid w:val="00FB0281"/>
    <w:rsid w:val="00FB6D85"/>
    <w:rsid w:val="00FC2E07"/>
    <w:rsid w:val="00FC444D"/>
    <w:rsid w:val="00FE6CB4"/>
    <w:rsid w:val="00FF26A2"/>
    <w:rsid w:val="00FF7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BBE77"/>
  <w15:chartTrackingRefBased/>
  <w15:docId w15:val="{7D128F95-8C2D-4E3B-8FD9-540CC13E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0D"/>
  </w:style>
  <w:style w:type="paragraph" w:styleId="Heading1">
    <w:name w:val="heading 1"/>
    <w:basedOn w:val="Normal"/>
    <w:next w:val="Normal"/>
    <w:link w:val="Heading1Char"/>
    <w:uiPriority w:val="9"/>
    <w:qFormat/>
    <w:rsid w:val="002E276C"/>
    <w:pPr>
      <w:keepNext/>
      <w:keepLines/>
      <w:spacing w:before="360" w:after="80"/>
      <w:outlineLvl w:val="0"/>
    </w:pPr>
    <w:rPr>
      <w:rFonts w:asciiTheme="majorHAnsi" w:eastAsiaTheme="majorEastAsia" w:hAnsiTheme="majorHAnsi" w:cstheme="majorBidi"/>
      <w:color w:val="B35E06" w:themeColor="accent1" w:themeShade="BF"/>
      <w:sz w:val="40"/>
      <w:szCs w:val="40"/>
    </w:rPr>
  </w:style>
  <w:style w:type="paragraph" w:styleId="Heading2">
    <w:name w:val="heading 2"/>
    <w:basedOn w:val="Normal"/>
    <w:next w:val="Normal"/>
    <w:link w:val="Heading2Char"/>
    <w:uiPriority w:val="9"/>
    <w:unhideWhenUsed/>
    <w:qFormat/>
    <w:rsid w:val="002E276C"/>
    <w:pPr>
      <w:keepNext/>
      <w:keepLines/>
      <w:spacing w:before="160" w:after="80"/>
      <w:outlineLvl w:val="1"/>
    </w:pPr>
    <w:rPr>
      <w:rFonts w:asciiTheme="majorHAnsi" w:eastAsiaTheme="majorEastAsia" w:hAnsiTheme="majorHAnsi" w:cstheme="majorBidi"/>
      <w:color w:val="B35E06" w:themeColor="accent1" w:themeShade="BF"/>
      <w:sz w:val="32"/>
      <w:szCs w:val="32"/>
    </w:rPr>
  </w:style>
  <w:style w:type="paragraph" w:styleId="Heading3">
    <w:name w:val="heading 3"/>
    <w:basedOn w:val="Normal"/>
    <w:next w:val="Normal"/>
    <w:link w:val="Heading3Char"/>
    <w:uiPriority w:val="9"/>
    <w:semiHidden/>
    <w:unhideWhenUsed/>
    <w:qFormat/>
    <w:rsid w:val="002E276C"/>
    <w:pPr>
      <w:keepNext/>
      <w:keepLines/>
      <w:spacing w:before="160" w:after="80"/>
      <w:outlineLvl w:val="2"/>
    </w:pPr>
    <w:rPr>
      <w:rFonts w:eastAsiaTheme="majorEastAsia" w:cstheme="majorBidi"/>
      <w:color w:val="B35E06" w:themeColor="accent1" w:themeShade="BF"/>
      <w:sz w:val="28"/>
      <w:szCs w:val="28"/>
    </w:rPr>
  </w:style>
  <w:style w:type="paragraph" w:styleId="Heading4">
    <w:name w:val="heading 4"/>
    <w:basedOn w:val="Normal"/>
    <w:next w:val="Normal"/>
    <w:link w:val="Heading4Char"/>
    <w:uiPriority w:val="9"/>
    <w:semiHidden/>
    <w:unhideWhenUsed/>
    <w:qFormat/>
    <w:rsid w:val="002E276C"/>
    <w:pPr>
      <w:keepNext/>
      <w:keepLines/>
      <w:spacing w:before="80" w:after="40"/>
      <w:outlineLvl w:val="3"/>
    </w:pPr>
    <w:rPr>
      <w:rFonts w:eastAsiaTheme="majorEastAsia" w:cstheme="majorBidi"/>
      <w:i/>
      <w:iCs/>
      <w:color w:val="B35E06" w:themeColor="accent1" w:themeShade="BF"/>
    </w:rPr>
  </w:style>
  <w:style w:type="paragraph" w:styleId="Heading5">
    <w:name w:val="heading 5"/>
    <w:basedOn w:val="Normal"/>
    <w:next w:val="Normal"/>
    <w:link w:val="Heading5Char"/>
    <w:uiPriority w:val="9"/>
    <w:semiHidden/>
    <w:unhideWhenUsed/>
    <w:qFormat/>
    <w:rsid w:val="002E276C"/>
    <w:pPr>
      <w:keepNext/>
      <w:keepLines/>
      <w:spacing w:before="80" w:after="40"/>
      <w:outlineLvl w:val="4"/>
    </w:pPr>
    <w:rPr>
      <w:rFonts w:eastAsiaTheme="majorEastAsia" w:cstheme="majorBidi"/>
      <w:color w:val="B35E06" w:themeColor="accent1" w:themeShade="BF"/>
    </w:rPr>
  </w:style>
  <w:style w:type="paragraph" w:styleId="Heading6">
    <w:name w:val="heading 6"/>
    <w:basedOn w:val="Normal"/>
    <w:next w:val="Normal"/>
    <w:link w:val="Heading6Char"/>
    <w:uiPriority w:val="9"/>
    <w:semiHidden/>
    <w:unhideWhenUsed/>
    <w:qFormat/>
    <w:rsid w:val="002E2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76C"/>
    <w:rPr>
      <w:rFonts w:asciiTheme="majorHAnsi" w:eastAsiaTheme="majorEastAsia" w:hAnsiTheme="majorHAnsi" w:cstheme="majorBidi"/>
      <w:color w:val="B35E06" w:themeColor="accent1" w:themeShade="BF"/>
      <w:sz w:val="40"/>
      <w:szCs w:val="40"/>
    </w:rPr>
  </w:style>
  <w:style w:type="character" w:customStyle="1" w:styleId="Heading2Char">
    <w:name w:val="Heading 2 Char"/>
    <w:basedOn w:val="DefaultParagraphFont"/>
    <w:link w:val="Heading2"/>
    <w:uiPriority w:val="9"/>
    <w:rsid w:val="002E276C"/>
    <w:rPr>
      <w:rFonts w:asciiTheme="majorHAnsi" w:eastAsiaTheme="majorEastAsia" w:hAnsiTheme="majorHAnsi" w:cstheme="majorBidi"/>
      <w:color w:val="B35E06" w:themeColor="accent1" w:themeShade="BF"/>
      <w:sz w:val="32"/>
      <w:szCs w:val="32"/>
    </w:rPr>
  </w:style>
  <w:style w:type="character" w:customStyle="1" w:styleId="Heading3Char">
    <w:name w:val="Heading 3 Char"/>
    <w:basedOn w:val="DefaultParagraphFont"/>
    <w:link w:val="Heading3"/>
    <w:uiPriority w:val="9"/>
    <w:semiHidden/>
    <w:rsid w:val="002E276C"/>
    <w:rPr>
      <w:rFonts w:eastAsiaTheme="majorEastAsia" w:cstheme="majorBidi"/>
      <w:color w:val="B35E06" w:themeColor="accent1" w:themeShade="BF"/>
      <w:sz w:val="28"/>
      <w:szCs w:val="28"/>
    </w:rPr>
  </w:style>
  <w:style w:type="character" w:customStyle="1" w:styleId="Heading4Char">
    <w:name w:val="Heading 4 Char"/>
    <w:basedOn w:val="DefaultParagraphFont"/>
    <w:link w:val="Heading4"/>
    <w:uiPriority w:val="9"/>
    <w:semiHidden/>
    <w:rsid w:val="002E276C"/>
    <w:rPr>
      <w:rFonts w:eastAsiaTheme="majorEastAsia" w:cstheme="majorBidi"/>
      <w:i/>
      <w:iCs/>
      <w:color w:val="B35E06" w:themeColor="accent1" w:themeShade="BF"/>
    </w:rPr>
  </w:style>
  <w:style w:type="character" w:customStyle="1" w:styleId="Heading5Char">
    <w:name w:val="Heading 5 Char"/>
    <w:basedOn w:val="DefaultParagraphFont"/>
    <w:link w:val="Heading5"/>
    <w:uiPriority w:val="9"/>
    <w:semiHidden/>
    <w:rsid w:val="002E276C"/>
    <w:rPr>
      <w:rFonts w:eastAsiaTheme="majorEastAsia" w:cstheme="majorBidi"/>
      <w:color w:val="B35E06" w:themeColor="accent1" w:themeShade="BF"/>
    </w:rPr>
  </w:style>
  <w:style w:type="character" w:customStyle="1" w:styleId="Heading6Char">
    <w:name w:val="Heading 6 Char"/>
    <w:basedOn w:val="DefaultParagraphFont"/>
    <w:link w:val="Heading6"/>
    <w:uiPriority w:val="9"/>
    <w:semiHidden/>
    <w:rsid w:val="002E2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76C"/>
    <w:rPr>
      <w:rFonts w:eastAsiaTheme="majorEastAsia" w:cstheme="majorBidi"/>
      <w:color w:val="272727" w:themeColor="text1" w:themeTint="D8"/>
    </w:rPr>
  </w:style>
  <w:style w:type="paragraph" w:styleId="Title">
    <w:name w:val="Title"/>
    <w:basedOn w:val="Normal"/>
    <w:next w:val="Normal"/>
    <w:link w:val="TitleChar"/>
    <w:uiPriority w:val="10"/>
    <w:qFormat/>
    <w:rsid w:val="002E2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76C"/>
    <w:pPr>
      <w:spacing w:before="160"/>
      <w:jc w:val="center"/>
    </w:pPr>
    <w:rPr>
      <w:i/>
      <w:iCs/>
      <w:color w:val="404040" w:themeColor="text1" w:themeTint="BF"/>
    </w:rPr>
  </w:style>
  <w:style w:type="character" w:customStyle="1" w:styleId="QuoteChar">
    <w:name w:val="Quote Char"/>
    <w:basedOn w:val="DefaultParagraphFont"/>
    <w:link w:val="Quote"/>
    <w:uiPriority w:val="29"/>
    <w:rsid w:val="002E276C"/>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E276C"/>
    <w:pPr>
      <w:ind w:left="720"/>
      <w:contextualSpacing/>
    </w:pPr>
  </w:style>
  <w:style w:type="character" w:styleId="IntenseEmphasis">
    <w:name w:val="Intense Emphasis"/>
    <w:basedOn w:val="DefaultParagraphFont"/>
    <w:uiPriority w:val="21"/>
    <w:qFormat/>
    <w:rsid w:val="002E276C"/>
    <w:rPr>
      <w:i/>
      <w:iCs/>
      <w:color w:val="B35E06" w:themeColor="accent1" w:themeShade="BF"/>
    </w:rPr>
  </w:style>
  <w:style w:type="paragraph" w:styleId="IntenseQuote">
    <w:name w:val="Intense Quote"/>
    <w:basedOn w:val="Normal"/>
    <w:next w:val="Normal"/>
    <w:link w:val="IntenseQuoteChar"/>
    <w:uiPriority w:val="30"/>
    <w:qFormat/>
    <w:rsid w:val="002E276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rsid w:val="002E276C"/>
    <w:rPr>
      <w:i/>
      <w:iCs/>
      <w:color w:val="B35E06" w:themeColor="accent1" w:themeShade="BF"/>
    </w:rPr>
  </w:style>
  <w:style w:type="character" w:styleId="IntenseReference">
    <w:name w:val="Intense Reference"/>
    <w:basedOn w:val="DefaultParagraphFont"/>
    <w:uiPriority w:val="32"/>
    <w:qFormat/>
    <w:rsid w:val="002E276C"/>
    <w:rPr>
      <w:b/>
      <w:bCs/>
      <w:smallCaps/>
      <w:color w:val="B35E06" w:themeColor="accent1" w:themeShade="BF"/>
      <w:spacing w:val="5"/>
    </w:rPr>
  </w:style>
  <w:style w:type="paragraph" w:styleId="Header">
    <w:name w:val="header"/>
    <w:basedOn w:val="Normal"/>
    <w:link w:val="HeaderChar"/>
    <w:uiPriority w:val="99"/>
    <w:unhideWhenUsed/>
    <w:rsid w:val="00C0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3DA"/>
  </w:style>
  <w:style w:type="paragraph" w:styleId="Footer">
    <w:name w:val="footer"/>
    <w:basedOn w:val="Normal"/>
    <w:link w:val="FooterChar"/>
    <w:uiPriority w:val="99"/>
    <w:unhideWhenUsed/>
    <w:rsid w:val="00C0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3DA"/>
  </w:style>
  <w:style w:type="table" w:styleId="TableGrid">
    <w:name w:val="Table Grid"/>
    <w:basedOn w:val="TableNormal"/>
    <w:uiPriority w:val="39"/>
    <w:rsid w:val="00DD5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D5E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B5807"/>
    <w:rPr>
      <w:color w:val="6B9F25" w:themeColor="hyperlink"/>
      <w:u w:val="single"/>
    </w:rPr>
  </w:style>
  <w:style w:type="character" w:styleId="UnresolvedMention">
    <w:name w:val="Unresolved Mention"/>
    <w:basedOn w:val="DefaultParagraphFont"/>
    <w:uiPriority w:val="99"/>
    <w:semiHidden/>
    <w:unhideWhenUsed/>
    <w:rsid w:val="007B5807"/>
    <w:rPr>
      <w:color w:val="605E5C"/>
      <w:shd w:val="clear" w:color="auto" w:fill="E1DFDD"/>
    </w:rPr>
  </w:style>
  <w:style w:type="paragraph" w:styleId="NormalWeb">
    <w:name w:val="Normal (Web)"/>
    <w:basedOn w:val="Normal"/>
    <w:uiPriority w:val="99"/>
    <w:semiHidden/>
    <w:unhideWhenUsed/>
    <w:rsid w:val="000202C0"/>
    <w:rPr>
      <w:rFonts w:ascii="Times New Roman" w:hAnsi="Times New Roman" w:cs="Times New Roman"/>
    </w:rPr>
  </w:style>
  <w:style w:type="paragraph" w:styleId="NoSpacing">
    <w:name w:val="No Spacing"/>
    <w:link w:val="NoSpacingChar"/>
    <w:uiPriority w:val="1"/>
    <w:qFormat/>
    <w:rsid w:val="00E27743"/>
    <w:pPr>
      <w:spacing w:after="0" w:line="240" w:lineRule="auto"/>
    </w:pPr>
    <w:rPr>
      <w:sz w:val="22"/>
      <w:szCs w:val="22"/>
    </w:rPr>
  </w:style>
  <w:style w:type="character" w:styleId="FollowedHyperlink">
    <w:name w:val="FollowedHyperlink"/>
    <w:basedOn w:val="DefaultParagraphFont"/>
    <w:uiPriority w:val="99"/>
    <w:semiHidden/>
    <w:unhideWhenUsed/>
    <w:rsid w:val="00F346B0"/>
    <w:rPr>
      <w:color w:val="B26B0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C75EB9"/>
  </w:style>
  <w:style w:type="character" w:styleId="CommentReference">
    <w:name w:val="annotation reference"/>
    <w:basedOn w:val="DefaultParagraphFont"/>
    <w:uiPriority w:val="99"/>
    <w:semiHidden/>
    <w:unhideWhenUsed/>
    <w:rsid w:val="00377BEE"/>
    <w:rPr>
      <w:sz w:val="16"/>
      <w:szCs w:val="16"/>
    </w:rPr>
  </w:style>
  <w:style w:type="paragraph" w:styleId="CommentText">
    <w:name w:val="annotation text"/>
    <w:basedOn w:val="Normal"/>
    <w:link w:val="CommentTextChar"/>
    <w:uiPriority w:val="99"/>
    <w:unhideWhenUsed/>
    <w:rsid w:val="00377BEE"/>
    <w:pPr>
      <w:spacing w:line="240" w:lineRule="auto"/>
    </w:pPr>
    <w:rPr>
      <w:sz w:val="20"/>
      <w:szCs w:val="20"/>
    </w:rPr>
  </w:style>
  <w:style w:type="character" w:customStyle="1" w:styleId="CommentTextChar">
    <w:name w:val="Comment Text Char"/>
    <w:basedOn w:val="DefaultParagraphFont"/>
    <w:link w:val="CommentText"/>
    <w:uiPriority w:val="99"/>
    <w:rsid w:val="00377BEE"/>
    <w:rPr>
      <w:sz w:val="20"/>
      <w:szCs w:val="20"/>
    </w:rPr>
  </w:style>
  <w:style w:type="paragraph" w:styleId="CommentSubject">
    <w:name w:val="annotation subject"/>
    <w:basedOn w:val="CommentText"/>
    <w:next w:val="CommentText"/>
    <w:link w:val="CommentSubjectChar"/>
    <w:uiPriority w:val="99"/>
    <w:semiHidden/>
    <w:unhideWhenUsed/>
    <w:rsid w:val="00377BEE"/>
    <w:rPr>
      <w:b/>
      <w:bCs/>
    </w:rPr>
  </w:style>
  <w:style w:type="character" w:customStyle="1" w:styleId="CommentSubjectChar">
    <w:name w:val="Comment Subject Char"/>
    <w:basedOn w:val="CommentTextChar"/>
    <w:link w:val="CommentSubject"/>
    <w:uiPriority w:val="99"/>
    <w:semiHidden/>
    <w:rsid w:val="00377BEE"/>
    <w:rPr>
      <w:b/>
      <w:bCs/>
      <w:sz w:val="20"/>
      <w:szCs w:val="20"/>
    </w:rPr>
  </w:style>
  <w:style w:type="table" w:styleId="GridTable2-Accent6">
    <w:name w:val="Grid Table 2 Accent 6"/>
    <w:basedOn w:val="TableNormal"/>
    <w:uiPriority w:val="47"/>
    <w:rsid w:val="000851CD"/>
    <w:pPr>
      <w:spacing w:after="0" w:line="240" w:lineRule="auto"/>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character" w:customStyle="1" w:styleId="NoSpacingChar">
    <w:name w:val="No Spacing Char"/>
    <w:basedOn w:val="DefaultParagraphFont"/>
    <w:link w:val="NoSpacing"/>
    <w:uiPriority w:val="1"/>
    <w:locked/>
    <w:rsid w:val="0004254C"/>
    <w:rPr>
      <w:sz w:val="22"/>
      <w:szCs w:val="22"/>
    </w:rPr>
  </w:style>
  <w:style w:type="paragraph" w:styleId="Revision">
    <w:name w:val="Revision"/>
    <w:hidden/>
    <w:uiPriority w:val="99"/>
    <w:semiHidden/>
    <w:rsid w:val="00031E4A"/>
    <w:pPr>
      <w:spacing w:after="0" w:line="240" w:lineRule="auto"/>
    </w:pPr>
  </w:style>
  <w:style w:type="paragraph" w:customStyle="1" w:styleId="pf0">
    <w:name w:val="pf0"/>
    <w:basedOn w:val="Normal"/>
    <w:rsid w:val="002927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2927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eneration@mansfield.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generation@mansfiel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1D6FE9A716E49B3D768698F46EF0F" ma:contentTypeVersion="15" ma:contentTypeDescription="Create a new document." ma:contentTypeScope="" ma:versionID="78e9dcc2f8867922373c00bed541b517">
  <xsd:schema xmlns:xsd="http://www.w3.org/2001/XMLSchema" xmlns:xs="http://www.w3.org/2001/XMLSchema" xmlns:p="http://schemas.microsoft.com/office/2006/metadata/properties" xmlns:ns2="670fc1c4-8d88-486e-95bb-c81c55fd65bf" xmlns:ns3="185b5ca0-a30c-448c-a0fe-03deefa58c21" targetNamespace="http://schemas.microsoft.com/office/2006/metadata/properties" ma:root="true" ma:fieldsID="10dbb0b63c811f879afd4da86daf6cd5" ns2:_="" ns3:_="">
    <xsd:import namespace="670fc1c4-8d88-486e-95bb-c81c55fd65bf"/>
    <xsd:import namespace="185b5ca0-a30c-448c-a0fe-03deefa58c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fc1c4-8d88-486e-95bb-c81c55fd65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bf89f3b-40ea-40ae-9d0f-6e12fe9e2f8c}" ma:internalName="TaxCatchAll" ma:showField="CatchAllData" ma:web="670fc1c4-8d88-486e-95bb-c81c55fd65b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b5ca0-a30c-448c-a0fe-03deefa58c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70fc1c4-8d88-486e-95bb-c81c55fd65bf">UZWC6KWF2CXW-1670071086-511301</_dlc_DocId>
    <_dlc_DocIdUrl xmlns="670fc1c4-8d88-486e-95bb-c81c55fd65bf">
      <Url>https://mansfieldgovuk.sharepoint.com/sites/DPT-Regen/_layouts/15/DocIdRedir.aspx?ID=UZWC6KWF2CXW-1670071086-511301</Url>
      <Description>UZWC6KWF2CXW-1670071086-511301</Description>
    </_dlc_DocIdUrl>
    <TaxCatchAll xmlns="670fc1c4-8d88-486e-95bb-c81c55fd65bf" xsi:nil="true"/>
    <lcf76f155ced4ddcb4097134ff3c332f xmlns="185b5ca0-a30c-448c-a0fe-03deefa58c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58528-C3C7-48F9-A62B-328C4A90B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fc1c4-8d88-486e-95bb-c81c55fd65bf"/>
    <ds:schemaRef ds:uri="185b5ca0-a30c-448c-a0fe-03deefa5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F7971-5069-49D7-AF03-DDECD35A2D68}">
  <ds:schemaRefs>
    <ds:schemaRef ds:uri="http://schemas.microsoft.com/sharepoint/v3/contenttype/forms"/>
  </ds:schemaRefs>
</ds:datastoreItem>
</file>

<file path=customXml/itemProps3.xml><?xml version="1.0" encoding="utf-8"?>
<ds:datastoreItem xmlns:ds="http://schemas.openxmlformats.org/officeDocument/2006/customXml" ds:itemID="{E3F43BB4-CF90-4762-8A94-4B55395F3E38}">
  <ds:schemaRefs>
    <ds:schemaRef ds:uri="http://schemas.microsoft.com/sharepoint/events"/>
  </ds:schemaRefs>
</ds:datastoreItem>
</file>

<file path=customXml/itemProps4.xml><?xml version="1.0" encoding="utf-8"?>
<ds:datastoreItem xmlns:ds="http://schemas.openxmlformats.org/officeDocument/2006/customXml" ds:itemID="{899C0287-CC05-4CCC-99B9-9A6F4D173804}">
  <ds:schemaRefs>
    <ds:schemaRef ds:uri="http://schemas.openxmlformats.org/officeDocument/2006/bibliography"/>
  </ds:schemaRefs>
</ds:datastoreItem>
</file>

<file path=customXml/itemProps5.xml><?xml version="1.0" encoding="utf-8"?>
<ds:datastoreItem xmlns:ds="http://schemas.openxmlformats.org/officeDocument/2006/customXml" ds:itemID="{D435CA6F-7485-449A-9659-CCB918D3FD24}">
  <ds:schemaRefs>
    <ds:schemaRef ds:uri="http://schemas.microsoft.com/office/2006/metadata/properties"/>
    <ds:schemaRef ds:uri="http://schemas.microsoft.com/office/infopath/2007/PartnerControls"/>
    <ds:schemaRef ds:uri="670fc1c4-8d88-486e-95bb-c81c55fd65bf"/>
    <ds:schemaRef ds:uri="185b5ca0-a30c-448c-a0fe-03deefa58c2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Ghosh</dc:creator>
  <cp:keywords/>
  <dc:description/>
  <cp:lastModifiedBy>Sudipta Ghosh</cp:lastModifiedBy>
  <cp:revision>19</cp:revision>
  <dcterms:created xsi:type="dcterms:W3CDTF">2026-01-26T17:22:00Z</dcterms:created>
  <dcterms:modified xsi:type="dcterms:W3CDTF">2026-01-26T19:01:00Z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0x0101001C21D6FE9A716E49B3D768698F46EF0F</vt:lpwstr>
  </property>
  <property fmtid="{D5CDD505-2E9C-101B-9397-08002B2CF9AE}" pid="3" name="MediaServiceImageTags">
    <vt:lpwstr/>
  </property>
  <property fmtid="{D5CDD505-2E9C-101B-9397-08002B2CF9AE}" pid="4" name="_dlc_DocIdItemGuid">
    <vt:lpwstr>72c4664a-e267-46b2-b534-dea77d86069e</vt:lpwstr>
  </property>
</Properties>
</file>