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33B3F" w14:textId="77777777" w:rsidR="001275E7" w:rsidRDefault="001275E7" w:rsidP="0032741C">
      <w:pPr>
        <w:rPr>
          <w:rFonts w:ascii="Arial" w:hAnsi="Arial" w:cs="Arial"/>
          <w:b/>
          <w:bCs/>
          <w:sz w:val="24"/>
          <w:szCs w:val="24"/>
        </w:rPr>
      </w:pPr>
    </w:p>
    <w:p w14:paraId="58071548" w14:textId="6A802D35" w:rsidR="007E1BE7" w:rsidRPr="00EF73DC" w:rsidRDefault="007E1BE7" w:rsidP="0032741C">
      <w:pPr>
        <w:rPr>
          <w:rFonts w:ascii="Arial" w:hAnsi="Arial" w:cs="Arial"/>
          <w:b/>
          <w:bCs/>
          <w:sz w:val="24"/>
          <w:szCs w:val="24"/>
        </w:rPr>
      </w:pPr>
      <w:r w:rsidRPr="007E1BE7">
        <w:rPr>
          <w:rFonts w:ascii="Arial" w:hAnsi="Arial" w:cs="Arial"/>
          <w:b/>
          <w:bCs/>
          <w:sz w:val="24"/>
          <w:szCs w:val="24"/>
        </w:rPr>
        <w:t>WELCOME TO OUR ANNUAL COMPLAINTS AND SERVICE IMPROVEMENT REPORT</w:t>
      </w:r>
    </w:p>
    <w:p w14:paraId="3D8A71C8" w14:textId="2750C50E" w:rsidR="0032741C" w:rsidRPr="0032741C" w:rsidRDefault="0032741C" w:rsidP="0032741C">
      <w:pPr>
        <w:rPr>
          <w:rFonts w:ascii="Arial" w:hAnsi="Arial" w:cs="Arial"/>
          <w:sz w:val="24"/>
          <w:szCs w:val="24"/>
        </w:rPr>
      </w:pPr>
      <w:r w:rsidRPr="007E1BE7">
        <w:rPr>
          <w:rFonts w:ascii="Arial" w:hAnsi="Arial" w:cs="Arial"/>
          <w:sz w:val="24"/>
          <w:szCs w:val="24"/>
        </w:rPr>
        <w:t xml:space="preserve">Here at Mansfield District Council, </w:t>
      </w:r>
      <w:r w:rsidRPr="0032741C">
        <w:rPr>
          <w:rFonts w:ascii="Arial" w:hAnsi="Arial" w:cs="Arial"/>
          <w:sz w:val="24"/>
          <w:szCs w:val="24"/>
        </w:rPr>
        <w:t xml:space="preserve">we take </w:t>
      </w:r>
      <w:r w:rsidR="008E70A6">
        <w:rPr>
          <w:rFonts w:ascii="Arial" w:hAnsi="Arial" w:cs="Arial"/>
          <w:sz w:val="24"/>
          <w:szCs w:val="24"/>
        </w:rPr>
        <w:t>feedback we get from our</w:t>
      </w:r>
      <w:r w:rsidRPr="0032741C">
        <w:rPr>
          <w:rFonts w:ascii="Arial" w:hAnsi="Arial" w:cs="Arial"/>
          <w:sz w:val="24"/>
          <w:szCs w:val="24"/>
        </w:rPr>
        <w:t xml:space="preserve"> </w:t>
      </w:r>
      <w:r w:rsidRPr="007E1BE7">
        <w:rPr>
          <w:rFonts w:ascii="Arial" w:hAnsi="Arial" w:cs="Arial"/>
          <w:sz w:val="24"/>
          <w:szCs w:val="24"/>
        </w:rPr>
        <w:t>tenants</w:t>
      </w:r>
      <w:r w:rsidRPr="0032741C">
        <w:rPr>
          <w:rFonts w:ascii="Arial" w:hAnsi="Arial" w:cs="Arial"/>
          <w:sz w:val="24"/>
          <w:szCs w:val="24"/>
        </w:rPr>
        <w:t xml:space="preserve"> very</w:t>
      </w:r>
      <w:r w:rsidRPr="007E1BE7">
        <w:rPr>
          <w:rFonts w:ascii="Arial" w:hAnsi="Arial" w:cs="Arial"/>
          <w:sz w:val="24"/>
          <w:szCs w:val="24"/>
        </w:rPr>
        <w:t xml:space="preserve"> </w:t>
      </w:r>
      <w:r w:rsidRPr="0032741C">
        <w:rPr>
          <w:rFonts w:ascii="Arial" w:hAnsi="Arial" w:cs="Arial"/>
          <w:sz w:val="24"/>
          <w:szCs w:val="24"/>
        </w:rPr>
        <w:t>seriously so we can understand how to</w:t>
      </w:r>
      <w:r w:rsidRPr="007E1BE7">
        <w:rPr>
          <w:rFonts w:ascii="Arial" w:hAnsi="Arial" w:cs="Arial"/>
          <w:sz w:val="24"/>
          <w:szCs w:val="24"/>
        </w:rPr>
        <w:t xml:space="preserve"> </w:t>
      </w:r>
      <w:r w:rsidRPr="0032741C">
        <w:rPr>
          <w:rFonts w:ascii="Arial" w:hAnsi="Arial" w:cs="Arial"/>
          <w:sz w:val="24"/>
          <w:szCs w:val="24"/>
        </w:rPr>
        <w:t>improve our services and drive change.</w:t>
      </w:r>
    </w:p>
    <w:p w14:paraId="06ADF2A6" w14:textId="01D01BB4" w:rsidR="0032741C" w:rsidRDefault="0032741C" w:rsidP="0032741C">
      <w:pPr>
        <w:rPr>
          <w:rFonts w:ascii="Arial" w:hAnsi="Arial" w:cs="Arial"/>
          <w:sz w:val="24"/>
          <w:szCs w:val="24"/>
        </w:rPr>
      </w:pPr>
      <w:r w:rsidRPr="0032741C">
        <w:rPr>
          <w:rFonts w:ascii="Arial" w:hAnsi="Arial" w:cs="Arial"/>
          <w:sz w:val="24"/>
          <w:szCs w:val="24"/>
        </w:rPr>
        <w:t xml:space="preserve">We believe </w:t>
      </w:r>
      <w:r w:rsidRPr="007E1BE7">
        <w:rPr>
          <w:rFonts w:ascii="Arial" w:hAnsi="Arial" w:cs="Arial"/>
          <w:sz w:val="24"/>
          <w:szCs w:val="24"/>
        </w:rPr>
        <w:t xml:space="preserve">in being </w:t>
      </w:r>
      <w:r w:rsidRPr="0032741C">
        <w:rPr>
          <w:rFonts w:ascii="Arial" w:hAnsi="Arial" w:cs="Arial"/>
          <w:sz w:val="24"/>
          <w:szCs w:val="24"/>
        </w:rPr>
        <w:t>transparen</w:t>
      </w:r>
      <w:r w:rsidRPr="007E1BE7">
        <w:rPr>
          <w:rFonts w:ascii="Arial" w:hAnsi="Arial" w:cs="Arial"/>
          <w:sz w:val="24"/>
          <w:szCs w:val="24"/>
        </w:rPr>
        <w:t>t</w:t>
      </w:r>
      <w:r w:rsidRPr="0032741C">
        <w:rPr>
          <w:rFonts w:ascii="Arial" w:hAnsi="Arial" w:cs="Arial"/>
          <w:sz w:val="24"/>
          <w:szCs w:val="24"/>
        </w:rPr>
        <w:t xml:space="preserve"> and </w:t>
      </w:r>
      <w:r w:rsidRPr="007E1BE7">
        <w:rPr>
          <w:rFonts w:ascii="Arial" w:hAnsi="Arial" w:cs="Arial"/>
          <w:sz w:val="24"/>
          <w:szCs w:val="24"/>
        </w:rPr>
        <w:t>being held to account by our tenants</w:t>
      </w:r>
      <w:r w:rsidRPr="0032741C">
        <w:rPr>
          <w:rFonts w:ascii="Arial" w:hAnsi="Arial" w:cs="Arial"/>
          <w:sz w:val="24"/>
          <w:szCs w:val="24"/>
        </w:rPr>
        <w:t>, which is why we embrace</w:t>
      </w:r>
      <w:r w:rsidRPr="007E1BE7">
        <w:rPr>
          <w:rFonts w:ascii="Arial" w:hAnsi="Arial" w:cs="Arial"/>
          <w:sz w:val="24"/>
          <w:szCs w:val="24"/>
        </w:rPr>
        <w:t xml:space="preserve"> </w:t>
      </w:r>
      <w:r w:rsidRPr="0032741C">
        <w:rPr>
          <w:rFonts w:ascii="Arial" w:hAnsi="Arial" w:cs="Arial"/>
          <w:sz w:val="24"/>
          <w:szCs w:val="24"/>
        </w:rPr>
        <w:t>initiatives like the annual complaint</w:t>
      </w:r>
      <w:r w:rsidR="00E910B6">
        <w:rPr>
          <w:rFonts w:ascii="Arial" w:hAnsi="Arial" w:cs="Arial"/>
          <w:sz w:val="24"/>
          <w:szCs w:val="24"/>
        </w:rPr>
        <w:t>’</w:t>
      </w:r>
      <w:r w:rsidRPr="0032741C">
        <w:rPr>
          <w:rFonts w:ascii="Arial" w:hAnsi="Arial" w:cs="Arial"/>
          <w:sz w:val="24"/>
          <w:szCs w:val="24"/>
        </w:rPr>
        <w:t>s performance and</w:t>
      </w:r>
      <w:r w:rsidRPr="007E1BE7">
        <w:rPr>
          <w:rFonts w:ascii="Arial" w:hAnsi="Arial" w:cs="Arial"/>
          <w:sz w:val="24"/>
          <w:szCs w:val="24"/>
        </w:rPr>
        <w:t xml:space="preserve"> </w:t>
      </w:r>
      <w:r w:rsidRPr="0032741C">
        <w:rPr>
          <w:rFonts w:ascii="Arial" w:hAnsi="Arial" w:cs="Arial"/>
          <w:sz w:val="24"/>
          <w:szCs w:val="24"/>
        </w:rPr>
        <w:t>service improvement report.</w:t>
      </w:r>
    </w:p>
    <w:p w14:paraId="5273AC91" w14:textId="33769516" w:rsidR="00303647" w:rsidRPr="00AB6E30" w:rsidRDefault="00303647" w:rsidP="0032741C">
      <w:pPr>
        <w:rPr>
          <w:rFonts w:ascii="Arial" w:hAnsi="Arial" w:cs="Arial"/>
          <w:b/>
          <w:bCs/>
          <w:sz w:val="20"/>
          <w:szCs w:val="20"/>
        </w:rPr>
      </w:pPr>
      <w:r w:rsidRPr="00AB6E30">
        <w:rPr>
          <w:rFonts w:ascii="Arial" w:hAnsi="Arial" w:cs="Arial"/>
          <w:b/>
          <w:bCs/>
          <w:sz w:val="20"/>
          <w:szCs w:val="20"/>
        </w:rPr>
        <w:t>Councillor Craig Whitby – Poertfolio Holder for Corporate and Finance</w:t>
      </w:r>
      <w:r w:rsidR="00AB6E30" w:rsidRPr="00AB6E30">
        <w:rPr>
          <w:rFonts w:ascii="Arial" w:hAnsi="Arial" w:cs="Arial"/>
          <w:b/>
          <w:bCs/>
          <w:sz w:val="20"/>
          <w:szCs w:val="20"/>
        </w:rPr>
        <w:t xml:space="preserve"> (MRC)</w:t>
      </w:r>
    </w:p>
    <w:p w14:paraId="5A428C04" w14:textId="77777777" w:rsidR="0032741C" w:rsidRPr="0032741C" w:rsidRDefault="0032741C" w:rsidP="0032741C">
      <w:pPr>
        <w:rPr>
          <w:rFonts w:ascii="Arial" w:hAnsi="Arial" w:cs="Arial"/>
          <w:b/>
          <w:bCs/>
          <w:sz w:val="24"/>
          <w:szCs w:val="24"/>
        </w:rPr>
      </w:pPr>
      <w:r w:rsidRPr="0032741C">
        <w:rPr>
          <w:rFonts w:ascii="Arial" w:hAnsi="Arial" w:cs="Arial"/>
          <w:b/>
          <w:bCs/>
          <w:sz w:val="24"/>
          <w:szCs w:val="24"/>
        </w:rPr>
        <w:t>ENGAGEMENT WITH CUSTOMERS</w:t>
      </w:r>
    </w:p>
    <w:p w14:paraId="4CC8513C" w14:textId="074CFB04" w:rsidR="000368BD" w:rsidRPr="007E1BE7" w:rsidRDefault="0032741C" w:rsidP="007E1BE7">
      <w:pPr>
        <w:spacing w:line="240" w:lineRule="auto"/>
        <w:rPr>
          <w:rFonts w:ascii="Arial" w:hAnsi="Arial" w:cs="Arial"/>
          <w:sz w:val="24"/>
          <w:szCs w:val="24"/>
        </w:rPr>
      </w:pPr>
      <w:r w:rsidRPr="0032741C">
        <w:rPr>
          <w:rFonts w:ascii="Arial" w:hAnsi="Arial" w:cs="Arial"/>
          <w:sz w:val="24"/>
          <w:szCs w:val="24"/>
        </w:rPr>
        <w:t xml:space="preserve">Engagement with our involved </w:t>
      </w:r>
      <w:r w:rsidR="00F40E12">
        <w:rPr>
          <w:rFonts w:ascii="Arial" w:hAnsi="Arial" w:cs="Arial"/>
          <w:sz w:val="24"/>
          <w:szCs w:val="24"/>
        </w:rPr>
        <w:t>tenant</w:t>
      </w:r>
      <w:r w:rsidRPr="0032741C">
        <w:rPr>
          <w:rFonts w:ascii="Arial" w:hAnsi="Arial" w:cs="Arial"/>
          <w:sz w:val="24"/>
          <w:szCs w:val="24"/>
        </w:rPr>
        <w:t>s is important to us.</w:t>
      </w:r>
      <w:r w:rsidRPr="007E1BE7">
        <w:rPr>
          <w:rFonts w:ascii="Arial" w:hAnsi="Arial" w:cs="Arial"/>
          <w:sz w:val="24"/>
          <w:szCs w:val="24"/>
        </w:rPr>
        <w:t xml:space="preserve"> </w:t>
      </w:r>
      <w:r w:rsidRPr="0032741C">
        <w:rPr>
          <w:rFonts w:ascii="Arial" w:hAnsi="Arial" w:cs="Arial"/>
          <w:sz w:val="24"/>
          <w:szCs w:val="24"/>
        </w:rPr>
        <w:t xml:space="preserve">Our </w:t>
      </w:r>
      <w:r w:rsidRPr="007E1BE7">
        <w:rPr>
          <w:rFonts w:ascii="Arial" w:hAnsi="Arial" w:cs="Arial"/>
          <w:sz w:val="24"/>
          <w:szCs w:val="24"/>
        </w:rPr>
        <w:t xml:space="preserve">Tenant Scrutiny </w:t>
      </w:r>
      <w:r w:rsidR="00BB5766">
        <w:rPr>
          <w:rFonts w:ascii="Arial" w:hAnsi="Arial" w:cs="Arial"/>
          <w:sz w:val="24"/>
          <w:szCs w:val="24"/>
        </w:rPr>
        <w:t>P</w:t>
      </w:r>
      <w:r w:rsidRPr="007E1BE7">
        <w:rPr>
          <w:rFonts w:ascii="Arial" w:hAnsi="Arial" w:cs="Arial"/>
          <w:sz w:val="24"/>
          <w:szCs w:val="24"/>
        </w:rPr>
        <w:t>anel</w:t>
      </w:r>
      <w:r w:rsidRPr="0032741C">
        <w:rPr>
          <w:rFonts w:ascii="Arial" w:hAnsi="Arial" w:cs="Arial"/>
          <w:sz w:val="24"/>
          <w:szCs w:val="24"/>
        </w:rPr>
        <w:t xml:space="preserve"> receives regular complaints</w:t>
      </w:r>
      <w:r w:rsidRPr="007E1BE7">
        <w:rPr>
          <w:rFonts w:ascii="Arial" w:hAnsi="Arial" w:cs="Arial"/>
          <w:sz w:val="24"/>
          <w:szCs w:val="24"/>
        </w:rPr>
        <w:t xml:space="preserve"> </w:t>
      </w:r>
      <w:r w:rsidRPr="0032741C">
        <w:rPr>
          <w:rFonts w:ascii="Arial" w:hAnsi="Arial" w:cs="Arial"/>
          <w:sz w:val="24"/>
          <w:szCs w:val="24"/>
        </w:rPr>
        <w:t xml:space="preserve">reports and has recently </w:t>
      </w:r>
      <w:r w:rsidRPr="007E1BE7">
        <w:rPr>
          <w:rFonts w:ascii="Arial" w:hAnsi="Arial" w:cs="Arial"/>
          <w:sz w:val="24"/>
          <w:szCs w:val="24"/>
        </w:rPr>
        <w:t>undertaken a review of the way in which we handle and learn from our complaints.</w:t>
      </w:r>
    </w:p>
    <w:p w14:paraId="128097D9" w14:textId="77777777" w:rsidR="00F740A3" w:rsidRDefault="0032741C" w:rsidP="007E1BE7">
      <w:pPr>
        <w:spacing w:line="240" w:lineRule="auto"/>
        <w:rPr>
          <w:rFonts w:ascii="Arial" w:hAnsi="Arial" w:cs="Arial"/>
          <w:sz w:val="24"/>
          <w:szCs w:val="24"/>
        </w:rPr>
      </w:pPr>
      <w:r w:rsidRPr="007E1BE7">
        <w:rPr>
          <w:rFonts w:ascii="Arial" w:hAnsi="Arial" w:cs="Arial"/>
          <w:sz w:val="24"/>
          <w:szCs w:val="24"/>
        </w:rPr>
        <w:t>On concluding the review</w:t>
      </w:r>
      <w:r w:rsidR="000A34E3">
        <w:rPr>
          <w:rFonts w:ascii="Arial" w:hAnsi="Arial" w:cs="Arial"/>
          <w:sz w:val="24"/>
          <w:szCs w:val="24"/>
        </w:rPr>
        <w:t>,</w:t>
      </w:r>
      <w:r w:rsidRPr="007E1BE7">
        <w:rPr>
          <w:rFonts w:ascii="Arial" w:hAnsi="Arial" w:cs="Arial"/>
          <w:sz w:val="24"/>
          <w:szCs w:val="24"/>
        </w:rPr>
        <w:t xml:space="preserve"> the panel made several recommendations for improvement, which included</w:t>
      </w:r>
      <w:r w:rsidR="00F740A3">
        <w:rPr>
          <w:rFonts w:ascii="Arial" w:hAnsi="Arial" w:cs="Arial"/>
          <w:sz w:val="24"/>
          <w:szCs w:val="24"/>
        </w:rPr>
        <w:t>:</w:t>
      </w:r>
    </w:p>
    <w:p w14:paraId="3BC9CA8A" w14:textId="4BAE2A67" w:rsidR="00F740A3" w:rsidRDefault="00B37273" w:rsidP="00F740A3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production of </w:t>
      </w:r>
      <w:r w:rsidR="0032741C" w:rsidRPr="00F740A3">
        <w:rPr>
          <w:rFonts w:ascii="Arial" w:hAnsi="Arial" w:cs="Arial"/>
          <w:sz w:val="24"/>
          <w:szCs w:val="24"/>
        </w:rPr>
        <w:t xml:space="preserve">an </w:t>
      </w:r>
      <w:proofErr w:type="gramStart"/>
      <w:r w:rsidR="0032741C" w:rsidRPr="00F740A3">
        <w:rPr>
          <w:rFonts w:ascii="Arial" w:hAnsi="Arial" w:cs="Arial"/>
          <w:sz w:val="24"/>
          <w:szCs w:val="24"/>
        </w:rPr>
        <w:t>easy to read</w:t>
      </w:r>
      <w:proofErr w:type="gramEnd"/>
      <w:r w:rsidR="0032741C" w:rsidRPr="00F740A3">
        <w:rPr>
          <w:rFonts w:ascii="Arial" w:hAnsi="Arial" w:cs="Arial"/>
          <w:sz w:val="24"/>
          <w:szCs w:val="24"/>
        </w:rPr>
        <w:t xml:space="preserve"> version of our </w:t>
      </w:r>
      <w:r>
        <w:rPr>
          <w:rFonts w:ascii="Arial" w:hAnsi="Arial" w:cs="Arial"/>
          <w:sz w:val="24"/>
          <w:szCs w:val="24"/>
        </w:rPr>
        <w:t>c</w:t>
      </w:r>
      <w:r w:rsidR="0032741C" w:rsidRPr="00F740A3">
        <w:rPr>
          <w:rFonts w:ascii="Arial" w:hAnsi="Arial" w:cs="Arial"/>
          <w:sz w:val="24"/>
          <w:szCs w:val="24"/>
        </w:rPr>
        <w:t>omplaints policy and procedure.</w:t>
      </w:r>
    </w:p>
    <w:p w14:paraId="0F300756" w14:textId="5F27F693" w:rsidR="00F740A3" w:rsidRDefault="00BA3C1A" w:rsidP="00F740A3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Carry out </w:t>
      </w:r>
      <w:proofErr w:type="spellStart"/>
      <w:proofErr w:type="gramStart"/>
      <w:r w:rsidR="00664FBE">
        <w:rPr>
          <w:rFonts w:ascii="Arial" w:hAnsi="Arial" w:cs="Arial"/>
          <w:sz w:val="24"/>
          <w:szCs w:val="24"/>
        </w:rPr>
        <w:t>survey’s</w:t>
      </w:r>
      <w:proofErr w:type="spellEnd"/>
      <w:proofErr w:type="gramEnd"/>
      <w:r w:rsidR="00664FBE">
        <w:rPr>
          <w:rFonts w:ascii="Arial" w:hAnsi="Arial" w:cs="Arial"/>
          <w:sz w:val="24"/>
          <w:szCs w:val="24"/>
        </w:rPr>
        <w:t xml:space="preserve"> </w:t>
      </w:r>
      <w:r w:rsidR="00173364">
        <w:rPr>
          <w:rFonts w:ascii="Arial" w:hAnsi="Arial" w:cs="Arial"/>
          <w:sz w:val="24"/>
          <w:szCs w:val="24"/>
        </w:rPr>
        <w:t xml:space="preserve">of tenants that have made a complaint </w:t>
      </w:r>
      <w:r w:rsidR="00664FBE">
        <w:rPr>
          <w:rFonts w:ascii="Arial" w:hAnsi="Arial" w:cs="Arial"/>
          <w:sz w:val="24"/>
          <w:szCs w:val="24"/>
        </w:rPr>
        <w:t xml:space="preserve">to find out </w:t>
      </w:r>
      <w:r w:rsidR="001E3D3F">
        <w:rPr>
          <w:rFonts w:ascii="Arial" w:hAnsi="Arial" w:cs="Arial"/>
          <w:sz w:val="24"/>
          <w:szCs w:val="24"/>
        </w:rPr>
        <w:t>about their experience during the complaint handling process</w:t>
      </w:r>
    </w:p>
    <w:p w14:paraId="1FEB9F18" w14:textId="77777777" w:rsidR="007A7339" w:rsidRDefault="0032741C" w:rsidP="001275E7">
      <w:pPr>
        <w:spacing w:line="240" w:lineRule="auto"/>
        <w:rPr>
          <w:rFonts w:ascii="Arial" w:hAnsi="Arial" w:cs="Arial"/>
          <w:sz w:val="24"/>
          <w:szCs w:val="24"/>
        </w:rPr>
      </w:pPr>
      <w:r w:rsidRPr="00F740A3">
        <w:rPr>
          <w:rFonts w:ascii="Arial" w:hAnsi="Arial" w:cs="Arial"/>
          <w:sz w:val="24"/>
          <w:szCs w:val="24"/>
        </w:rPr>
        <w:t xml:space="preserve"> All recommendations </w:t>
      </w:r>
      <w:r w:rsidR="00B37273">
        <w:rPr>
          <w:rFonts w:ascii="Arial" w:hAnsi="Arial" w:cs="Arial"/>
          <w:sz w:val="24"/>
          <w:szCs w:val="24"/>
        </w:rPr>
        <w:t xml:space="preserve">made by the </w:t>
      </w:r>
      <w:r w:rsidR="001275E7">
        <w:rPr>
          <w:rFonts w:ascii="Arial" w:hAnsi="Arial" w:cs="Arial"/>
          <w:sz w:val="24"/>
          <w:szCs w:val="24"/>
        </w:rPr>
        <w:t>T</w:t>
      </w:r>
      <w:r w:rsidR="00B37273">
        <w:rPr>
          <w:rFonts w:ascii="Arial" w:hAnsi="Arial" w:cs="Arial"/>
          <w:sz w:val="24"/>
          <w:szCs w:val="24"/>
        </w:rPr>
        <w:t xml:space="preserve">enant </w:t>
      </w:r>
      <w:r w:rsidR="001275E7">
        <w:rPr>
          <w:rFonts w:ascii="Arial" w:hAnsi="Arial" w:cs="Arial"/>
          <w:sz w:val="24"/>
          <w:szCs w:val="24"/>
        </w:rPr>
        <w:t>S</w:t>
      </w:r>
      <w:r w:rsidR="00B37273">
        <w:rPr>
          <w:rFonts w:ascii="Arial" w:hAnsi="Arial" w:cs="Arial"/>
          <w:sz w:val="24"/>
          <w:szCs w:val="24"/>
        </w:rPr>
        <w:t xml:space="preserve">crutiny </w:t>
      </w:r>
      <w:r w:rsidR="001275E7">
        <w:rPr>
          <w:rFonts w:ascii="Arial" w:hAnsi="Arial" w:cs="Arial"/>
          <w:sz w:val="24"/>
          <w:szCs w:val="24"/>
        </w:rPr>
        <w:t>P</w:t>
      </w:r>
      <w:r w:rsidR="00B37273">
        <w:rPr>
          <w:rFonts w:ascii="Arial" w:hAnsi="Arial" w:cs="Arial"/>
          <w:sz w:val="24"/>
          <w:szCs w:val="24"/>
        </w:rPr>
        <w:t>anel</w:t>
      </w:r>
      <w:r w:rsidR="001275E7">
        <w:rPr>
          <w:rFonts w:ascii="Arial" w:hAnsi="Arial" w:cs="Arial"/>
          <w:sz w:val="24"/>
          <w:szCs w:val="24"/>
        </w:rPr>
        <w:t xml:space="preserve"> </w:t>
      </w:r>
      <w:r w:rsidRPr="00F740A3">
        <w:rPr>
          <w:rFonts w:ascii="Arial" w:hAnsi="Arial" w:cs="Arial"/>
          <w:sz w:val="24"/>
          <w:szCs w:val="24"/>
        </w:rPr>
        <w:t xml:space="preserve">were accepted by the Housing Executive </w:t>
      </w:r>
      <w:r w:rsidR="001275E7">
        <w:rPr>
          <w:rFonts w:ascii="Arial" w:hAnsi="Arial" w:cs="Arial"/>
          <w:sz w:val="24"/>
          <w:szCs w:val="24"/>
        </w:rPr>
        <w:t>G</w:t>
      </w:r>
      <w:r w:rsidRPr="00F740A3">
        <w:rPr>
          <w:rFonts w:ascii="Arial" w:hAnsi="Arial" w:cs="Arial"/>
          <w:sz w:val="24"/>
          <w:szCs w:val="24"/>
        </w:rPr>
        <w:t>roup and have now been fully implemented.</w:t>
      </w:r>
    </w:p>
    <w:p w14:paraId="00D5E0E6" w14:textId="77777777" w:rsidR="007A7339" w:rsidRDefault="007A7339" w:rsidP="001275E7">
      <w:pPr>
        <w:spacing w:line="240" w:lineRule="auto"/>
        <w:rPr>
          <w:rFonts w:ascii="Arial" w:hAnsi="Arial" w:cs="Arial"/>
          <w:sz w:val="24"/>
          <w:szCs w:val="24"/>
        </w:rPr>
      </w:pPr>
    </w:p>
    <w:p w14:paraId="5328D76B" w14:textId="2F60D33A" w:rsidR="007E1BE7" w:rsidRPr="001275E7" w:rsidRDefault="007E1BE7" w:rsidP="001275E7">
      <w:pPr>
        <w:spacing w:line="240" w:lineRule="auto"/>
        <w:rPr>
          <w:rFonts w:ascii="Arial" w:hAnsi="Arial" w:cs="Arial"/>
          <w:sz w:val="24"/>
          <w:szCs w:val="24"/>
        </w:rPr>
      </w:pPr>
      <w:r w:rsidRPr="007E1BE7">
        <w:rPr>
          <w:rFonts w:ascii="Arial" w:hAnsi="Arial" w:cs="Arial"/>
          <w:b/>
          <w:bCs/>
          <w:sz w:val="24"/>
          <w:szCs w:val="24"/>
        </w:rPr>
        <w:t xml:space="preserve">WHAT </w:t>
      </w:r>
      <w:proofErr w:type="gramStart"/>
      <w:r w:rsidRPr="007E1BE7">
        <w:rPr>
          <w:rFonts w:ascii="Arial" w:hAnsi="Arial" w:cs="Arial"/>
          <w:b/>
          <w:bCs/>
          <w:sz w:val="24"/>
          <w:szCs w:val="24"/>
        </w:rPr>
        <w:t>IS</w:t>
      </w:r>
      <w:proofErr w:type="gramEnd"/>
      <w:r w:rsidRPr="007E1BE7">
        <w:rPr>
          <w:rFonts w:ascii="Arial" w:hAnsi="Arial" w:cs="Arial"/>
          <w:b/>
          <w:bCs/>
          <w:sz w:val="24"/>
          <w:szCs w:val="24"/>
        </w:rPr>
        <w:t xml:space="preserve"> THE ANNUAL COMPLAINTS AND SERVICE IMPROVEMENT REPORT?</w:t>
      </w:r>
    </w:p>
    <w:p w14:paraId="60DCFF82" w14:textId="77777777" w:rsidR="007E1BE7" w:rsidRPr="007E1BE7" w:rsidRDefault="007E1BE7" w:rsidP="007E1BE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E1BE7">
        <w:rPr>
          <w:rFonts w:ascii="Arial" w:hAnsi="Arial" w:cs="Arial"/>
          <w:sz w:val="24"/>
          <w:szCs w:val="24"/>
        </w:rPr>
        <w:t>The Annual Complaints and Service Improvement Report</w:t>
      </w:r>
    </w:p>
    <w:p w14:paraId="3A0B0C26" w14:textId="03D1201F" w:rsidR="007E1BE7" w:rsidRPr="007E1BE7" w:rsidRDefault="007E1BE7" w:rsidP="007A733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E1BE7">
        <w:rPr>
          <w:rFonts w:ascii="Arial" w:hAnsi="Arial" w:cs="Arial"/>
          <w:sz w:val="24"/>
          <w:szCs w:val="24"/>
        </w:rPr>
        <w:t xml:space="preserve">is an annual regulatory report that requires </w:t>
      </w:r>
      <w:r w:rsidR="007A7339">
        <w:rPr>
          <w:rFonts w:ascii="Arial" w:hAnsi="Arial" w:cs="Arial"/>
          <w:sz w:val="24"/>
          <w:szCs w:val="24"/>
        </w:rPr>
        <w:t xml:space="preserve">social housing landlords </w:t>
      </w:r>
      <w:r w:rsidRPr="007E1BE7">
        <w:rPr>
          <w:rFonts w:ascii="Arial" w:hAnsi="Arial" w:cs="Arial"/>
          <w:sz w:val="24"/>
          <w:szCs w:val="24"/>
        </w:rPr>
        <w:t>to report the number of complaints</w:t>
      </w:r>
    </w:p>
    <w:p w14:paraId="54DDE505" w14:textId="77777777" w:rsidR="007E1BE7" w:rsidRPr="007E1BE7" w:rsidRDefault="007E1BE7" w:rsidP="007E1BE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E1BE7">
        <w:rPr>
          <w:rFonts w:ascii="Arial" w:hAnsi="Arial" w:cs="Arial"/>
          <w:sz w:val="24"/>
          <w:szCs w:val="24"/>
        </w:rPr>
        <w:t>they’ve received that year, the lessons they’ve learned,</w:t>
      </w:r>
    </w:p>
    <w:p w14:paraId="5FA7DB23" w14:textId="77777777" w:rsidR="007E1BE7" w:rsidRPr="007E1BE7" w:rsidRDefault="007E1BE7" w:rsidP="007E1BE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E1BE7">
        <w:rPr>
          <w:rFonts w:ascii="Arial" w:hAnsi="Arial" w:cs="Arial"/>
          <w:sz w:val="24"/>
          <w:szCs w:val="24"/>
        </w:rPr>
        <w:t>and the results of their self-assessment against the</w:t>
      </w:r>
    </w:p>
    <w:p w14:paraId="458EC440" w14:textId="77777777" w:rsidR="007E1BE7" w:rsidRDefault="007E1BE7" w:rsidP="007E1BE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E1BE7">
        <w:rPr>
          <w:rFonts w:ascii="Arial" w:hAnsi="Arial" w:cs="Arial"/>
          <w:sz w:val="24"/>
          <w:szCs w:val="24"/>
        </w:rPr>
        <w:t>Housing Ombudsman’s Complaints Handling Code.</w:t>
      </w:r>
    </w:p>
    <w:p w14:paraId="4673ABE6" w14:textId="77777777" w:rsidR="00EF73DC" w:rsidRDefault="00EF73DC" w:rsidP="007E1BE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10BB2BB" w14:textId="716B8FAC" w:rsidR="007E1BE7" w:rsidRPr="007E1BE7" w:rsidRDefault="007E1BE7" w:rsidP="00E90D7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E1BE7">
        <w:rPr>
          <w:rFonts w:ascii="Arial" w:hAnsi="Arial" w:cs="Arial"/>
          <w:sz w:val="24"/>
          <w:szCs w:val="24"/>
        </w:rPr>
        <w:t>The results will then feed into the Housing Ombudsman’s</w:t>
      </w:r>
    </w:p>
    <w:p w14:paraId="08D45D7E" w14:textId="77777777" w:rsidR="007E1BE7" w:rsidRPr="007E1BE7" w:rsidRDefault="007E1BE7" w:rsidP="00E90D7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E1BE7">
        <w:rPr>
          <w:rFonts w:ascii="Arial" w:hAnsi="Arial" w:cs="Arial"/>
          <w:sz w:val="24"/>
          <w:szCs w:val="24"/>
        </w:rPr>
        <w:t>Annual Complaints Review, providing a comprehensive</w:t>
      </w:r>
    </w:p>
    <w:p w14:paraId="56136F08" w14:textId="77777777" w:rsidR="007E1BE7" w:rsidRPr="007E1BE7" w:rsidRDefault="007E1BE7" w:rsidP="00E90D7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E1BE7">
        <w:rPr>
          <w:rFonts w:ascii="Arial" w:hAnsi="Arial" w:cs="Arial"/>
          <w:sz w:val="24"/>
          <w:szCs w:val="24"/>
        </w:rPr>
        <w:t>overview of the sector’s performance, and promote key</w:t>
      </w:r>
    </w:p>
    <w:p w14:paraId="429771F4" w14:textId="77777777" w:rsidR="007E1BE7" w:rsidRPr="007E1BE7" w:rsidRDefault="007E1BE7" w:rsidP="00E90D7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E1BE7">
        <w:rPr>
          <w:rFonts w:ascii="Arial" w:hAnsi="Arial" w:cs="Arial"/>
          <w:sz w:val="24"/>
          <w:szCs w:val="24"/>
        </w:rPr>
        <w:t>learnings with the broader sector.</w:t>
      </w:r>
    </w:p>
    <w:p w14:paraId="4A19473E" w14:textId="77777777" w:rsidR="007E1BE7" w:rsidRDefault="007E1BE7" w:rsidP="00E90D7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08C303C" w14:textId="77777777" w:rsidR="000979C1" w:rsidRDefault="005678FF" w:rsidP="00E90D7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="000D655E">
        <w:rPr>
          <w:rFonts w:ascii="Arial" w:hAnsi="Arial" w:cs="Arial"/>
          <w:sz w:val="24"/>
          <w:szCs w:val="24"/>
        </w:rPr>
        <w:t>epor</w:t>
      </w:r>
      <w:r w:rsidR="00F425FE">
        <w:rPr>
          <w:rFonts w:ascii="Arial" w:hAnsi="Arial" w:cs="Arial"/>
          <w:sz w:val="24"/>
          <w:szCs w:val="24"/>
        </w:rPr>
        <w:t>ts</w:t>
      </w:r>
      <w:r w:rsidR="000D655E">
        <w:rPr>
          <w:rFonts w:ascii="Arial" w:hAnsi="Arial" w:cs="Arial"/>
          <w:sz w:val="24"/>
          <w:szCs w:val="24"/>
        </w:rPr>
        <w:t xml:space="preserve"> on our complaint handling performance is </w:t>
      </w:r>
      <w:r w:rsidR="00F425FE">
        <w:rPr>
          <w:rFonts w:ascii="Arial" w:hAnsi="Arial" w:cs="Arial"/>
          <w:sz w:val="24"/>
          <w:szCs w:val="24"/>
        </w:rPr>
        <w:t xml:space="preserve">also </w:t>
      </w:r>
      <w:r w:rsidR="000D655E">
        <w:rPr>
          <w:rFonts w:ascii="Arial" w:hAnsi="Arial" w:cs="Arial"/>
          <w:sz w:val="24"/>
          <w:szCs w:val="24"/>
        </w:rPr>
        <w:t xml:space="preserve">presented to </w:t>
      </w:r>
      <w:r>
        <w:rPr>
          <w:rFonts w:ascii="Arial" w:hAnsi="Arial" w:cs="Arial"/>
          <w:sz w:val="24"/>
          <w:szCs w:val="24"/>
        </w:rPr>
        <w:t xml:space="preserve">our </w:t>
      </w:r>
      <w:r w:rsidR="00E7268C">
        <w:rPr>
          <w:rFonts w:ascii="Arial" w:hAnsi="Arial" w:cs="Arial"/>
          <w:sz w:val="24"/>
          <w:szCs w:val="24"/>
        </w:rPr>
        <w:t xml:space="preserve">Corporate </w:t>
      </w:r>
      <w:r w:rsidR="00E840EB">
        <w:rPr>
          <w:rFonts w:ascii="Arial" w:hAnsi="Arial" w:cs="Arial"/>
          <w:sz w:val="24"/>
          <w:szCs w:val="24"/>
        </w:rPr>
        <w:t>L</w:t>
      </w:r>
      <w:r w:rsidR="00E7268C">
        <w:rPr>
          <w:rFonts w:ascii="Arial" w:hAnsi="Arial" w:cs="Arial"/>
          <w:sz w:val="24"/>
          <w:szCs w:val="24"/>
        </w:rPr>
        <w:t xml:space="preserve">eadership </w:t>
      </w:r>
      <w:r w:rsidR="00E840EB">
        <w:rPr>
          <w:rFonts w:ascii="Arial" w:hAnsi="Arial" w:cs="Arial"/>
          <w:sz w:val="24"/>
          <w:szCs w:val="24"/>
        </w:rPr>
        <w:t>T</w:t>
      </w:r>
      <w:r w:rsidR="00E7268C">
        <w:rPr>
          <w:rFonts w:ascii="Arial" w:hAnsi="Arial" w:cs="Arial"/>
          <w:sz w:val="24"/>
          <w:szCs w:val="24"/>
        </w:rPr>
        <w:t>eam (</w:t>
      </w:r>
      <w:r w:rsidR="00E840EB">
        <w:rPr>
          <w:rFonts w:ascii="Arial" w:hAnsi="Arial" w:cs="Arial"/>
          <w:sz w:val="24"/>
          <w:szCs w:val="24"/>
        </w:rPr>
        <w:t>C</w:t>
      </w:r>
      <w:r w:rsidR="00E7268C">
        <w:rPr>
          <w:rFonts w:ascii="Arial" w:hAnsi="Arial" w:cs="Arial"/>
          <w:sz w:val="24"/>
          <w:szCs w:val="24"/>
        </w:rPr>
        <w:t xml:space="preserve">LT) and </w:t>
      </w:r>
      <w:r w:rsidR="001072D6">
        <w:rPr>
          <w:rFonts w:ascii="Arial" w:hAnsi="Arial" w:cs="Arial"/>
          <w:sz w:val="24"/>
          <w:szCs w:val="24"/>
        </w:rPr>
        <w:t>the Housing Executive Group</w:t>
      </w:r>
      <w:r w:rsidR="000D655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on a quarterly basis </w:t>
      </w:r>
      <w:r w:rsidR="007E1BE7" w:rsidRPr="007E1BE7">
        <w:rPr>
          <w:rFonts w:ascii="Arial" w:hAnsi="Arial" w:cs="Arial"/>
          <w:sz w:val="24"/>
          <w:szCs w:val="24"/>
        </w:rPr>
        <w:t>allowing</w:t>
      </w:r>
      <w:r w:rsidR="00E12C5C">
        <w:rPr>
          <w:rFonts w:ascii="Arial" w:hAnsi="Arial" w:cs="Arial"/>
          <w:sz w:val="24"/>
          <w:szCs w:val="24"/>
        </w:rPr>
        <w:t xml:space="preserve"> </w:t>
      </w:r>
      <w:r w:rsidR="007E1BE7" w:rsidRPr="007E1BE7">
        <w:rPr>
          <w:rFonts w:ascii="Arial" w:hAnsi="Arial" w:cs="Arial"/>
          <w:sz w:val="24"/>
          <w:szCs w:val="24"/>
        </w:rPr>
        <w:t xml:space="preserve">them to thoroughly review </w:t>
      </w:r>
      <w:r>
        <w:rPr>
          <w:rFonts w:ascii="Arial" w:hAnsi="Arial" w:cs="Arial"/>
          <w:sz w:val="24"/>
          <w:szCs w:val="24"/>
        </w:rPr>
        <w:t xml:space="preserve">our performance </w:t>
      </w:r>
      <w:r w:rsidR="000979C1">
        <w:rPr>
          <w:rFonts w:ascii="Arial" w:hAnsi="Arial" w:cs="Arial"/>
          <w:sz w:val="24"/>
          <w:szCs w:val="24"/>
        </w:rPr>
        <w:t>and ensure corrective action is being undertaken to improve any areas of poor performance.</w:t>
      </w:r>
    </w:p>
    <w:p w14:paraId="08AC0180" w14:textId="77777777" w:rsidR="000979C1" w:rsidRDefault="000979C1" w:rsidP="00E90D7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FFA69F1" w14:textId="10453B1F" w:rsidR="001B5E4C" w:rsidRDefault="001B5E4C" w:rsidP="00E90D7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annual complaints’ performance and service improvement report is also presented to Cabinet</w:t>
      </w:r>
      <w:r w:rsidR="00730EE5">
        <w:rPr>
          <w:rFonts w:ascii="Arial" w:hAnsi="Arial" w:cs="Arial"/>
          <w:sz w:val="24"/>
          <w:szCs w:val="24"/>
        </w:rPr>
        <w:t xml:space="preserve"> to provide them with the assurance that we are complying with the </w:t>
      </w:r>
      <w:r w:rsidR="008108AF">
        <w:rPr>
          <w:rFonts w:ascii="Arial" w:hAnsi="Arial" w:cs="Arial"/>
          <w:sz w:val="24"/>
          <w:szCs w:val="24"/>
        </w:rPr>
        <w:t>Housing Ombudsman</w:t>
      </w:r>
      <w:r w:rsidR="0010085E">
        <w:rPr>
          <w:rFonts w:ascii="Arial" w:hAnsi="Arial" w:cs="Arial"/>
          <w:sz w:val="24"/>
          <w:szCs w:val="24"/>
        </w:rPr>
        <w:t>’</w:t>
      </w:r>
      <w:r w:rsidR="008108AF">
        <w:rPr>
          <w:rFonts w:ascii="Arial" w:hAnsi="Arial" w:cs="Arial"/>
          <w:sz w:val="24"/>
          <w:szCs w:val="24"/>
        </w:rPr>
        <w:t xml:space="preserve">s </w:t>
      </w:r>
      <w:r w:rsidR="0010085E">
        <w:rPr>
          <w:rFonts w:ascii="Arial" w:hAnsi="Arial" w:cs="Arial"/>
          <w:sz w:val="24"/>
          <w:szCs w:val="24"/>
        </w:rPr>
        <w:t>C</w:t>
      </w:r>
      <w:r w:rsidR="008108AF">
        <w:rPr>
          <w:rFonts w:ascii="Arial" w:hAnsi="Arial" w:cs="Arial"/>
          <w:sz w:val="24"/>
          <w:szCs w:val="24"/>
        </w:rPr>
        <w:t xml:space="preserve">omplaint </w:t>
      </w:r>
      <w:r w:rsidR="0010085E">
        <w:rPr>
          <w:rFonts w:ascii="Arial" w:hAnsi="Arial" w:cs="Arial"/>
          <w:sz w:val="24"/>
          <w:szCs w:val="24"/>
        </w:rPr>
        <w:t>H</w:t>
      </w:r>
      <w:r w:rsidR="008108AF">
        <w:rPr>
          <w:rFonts w:ascii="Arial" w:hAnsi="Arial" w:cs="Arial"/>
          <w:sz w:val="24"/>
          <w:szCs w:val="24"/>
        </w:rPr>
        <w:t xml:space="preserve">andling </w:t>
      </w:r>
      <w:r w:rsidR="0010085E">
        <w:rPr>
          <w:rFonts w:ascii="Arial" w:hAnsi="Arial" w:cs="Arial"/>
          <w:sz w:val="24"/>
          <w:szCs w:val="24"/>
        </w:rPr>
        <w:t>C</w:t>
      </w:r>
      <w:r w:rsidR="008108AF">
        <w:rPr>
          <w:rFonts w:ascii="Arial" w:hAnsi="Arial" w:cs="Arial"/>
          <w:sz w:val="24"/>
          <w:szCs w:val="24"/>
        </w:rPr>
        <w:t xml:space="preserve">ode and using the feedback to </w:t>
      </w:r>
      <w:r w:rsidR="00FA7995">
        <w:rPr>
          <w:rFonts w:ascii="Arial" w:hAnsi="Arial" w:cs="Arial"/>
          <w:sz w:val="24"/>
          <w:szCs w:val="24"/>
        </w:rPr>
        <w:t>identify any lessons learnt as part of the process.</w:t>
      </w:r>
    </w:p>
    <w:p w14:paraId="6A420C1C" w14:textId="77777777" w:rsidR="001358DC" w:rsidRDefault="001358DC" w:rsidP="00E90D7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2A3E50E" w14:textId="77777777" w:rsidR="001B5E4C" w:rsidRDefault="001B5E4C" w:rsidP="007E1BE7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2531A925" w14:textId="77777777" w:rsidR="00EF04FC" w:rsidRDefault="00EF04FC" w:rsidP="001358DC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1C28D023" w14:textId="77777777" w:rsidR="00EF04FC" w:rsidRDefault="00EF04FC" w:rsidP="001358DC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02D783BD" w14:textId="7D32AD21" w:rsidR="001358DC" w:rsidRPr="001358DC" w:rsidRDefault="001358DC" w:rsidP="001358DC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1358DC">
        <w:rPr>
          <w:rFonts w:ascii="Arial" w:hAnsi="Arial" w:cs="Arial"/>
          <w:b/>
          <w:bCs/>
          <w:sz w:val="24"/>
          <w:szCs w:val="24"/>
        </w:rPr>
        <w:lastRenderedPageBreak/>
        <w:t>ANNUAL SELF ASSESSMENT – HOUSING OMBUDSMAN COMPLAINT HANDLING CODE</w:t>
      </w:r>
    </w:p>
    <w:p w14:paraId="20E59CEA" w14:textId="77777777" w:rsidR="001358DC" w:rsidRPr="001358DC" w:rsidRDefault="001358DC" w:rsidP="001358DC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358DC">
        <w:rPr>
          <w:rFonts w:ascii="Arial" w:hAnsi="Arial" w:cs="Arial"/>
          <w:sz w:val="24"/>
          <w:szCs w:val="24"/>
        </w:rPr>
        <w:t>The Housing Ombudsman carried out a review of our Policy in June 2025 as part of their duty to monitor compliance with the Complaint Handling Code. As a result of that review they put forward a series of </w:t>
      </w:r>
      <w:hyperlink r:id="rId5" w:history="1">
        <w:r w:rsidRPr="001358DC">
          <w:rPr>
            <w:rStyle w:val="Hyperlink"/>
            <w:rFonts w:ascii="Arial" w:hAnsi="Arial" w:cs="Arial"/>
            <w:sz w:val="24"/>
            <w:szCs w:val="24"/>
          </w:rPr>
          <w:t>recommendations</w:t>
        </w:r>
      </w:hyperlink>
      <w:r w:rsidRPr="001358DC">
        <w:rPr>
          <w:rFonts w:ascii="Arial" w:hAnsi="Arial" w:cs="Arial"/>
          <w:sz w:val="24"/>
          <w:szCs w:val="24"/>
        </w:rPr>
        <w:t xml:space="preserve"> which we responded to by amending our policy to reflect the recommendations including: </w:t>
      </w:r>
    </w:p>
    <w:p w14:paraId="23C179C7" w14:textId="77777777" w:rsidR="001358DC" w:rsidRPr="001358DC" w:rsidRDefault="001358DC" w:rsidP="001358DC">
      <w:pPr>
        <w:numPr>
          <w:ilvl w:val="0"/>
          <w:numId w:val="9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1358DC">
        <w:rPr>
          <w:rFonts w:ascii="Arial" w:hAnsi="Arial" w:cs="Arial"/>
          <w:sz w:val="24"/>
          <w:szCs w:val="24"/>
        </w:rPr>
        <w:t>Defined a complaint in line with the Housing Ombudsman’s definition</w:t>
      </w:r>
    </w:p>
    <w:p w14:paraId="50699DAF" w14:textId="77777777" w:rsidR="001358DC" w:rsidRPr="001358DC" w:rsidRDefault="001358DC" w:rsidP="001358DC">
      <w:pPr>
        <w:numPr>
          <w:ilvl w:val="0"/>
          <w:numId w:val="9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1358DC">
        <w:rPr>
          <w:rFonts w:ascii="Arial" w:hAnsi="Arial" w:cs="Arial"/>
          <w:sz w:val="24"/>
          <w:szCs w:val="24"/>
        </w:rPr>
        <w:t>Dealing with all complaints within a clear two stage process</w:t>
      </w:r>
    </w:p>
    <w:p w14:paraId="7ED32CF8" w14:textId="77777777" w:rsidR="001358DC" w:rsidRPr="001358DC" w:rsidRDefault="001358DC" w:rsidP="001358DC">
      <w:pPr>
        <w:numPr>
          <w:ilvl w:val="0"/>
          <w:numId w:val="9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1358DC">
        <w:rPr>
          <w:rFonts w:ascii="Arial" w:hAnsi="Arial" w:cs="Arial"/>
          <w:sz w:val="24"/>
          <w:szCs w:val="24"/>
        </w:rPr>
        <w:t>Giving residents the choice to make a compliant</w:t>
      </w:r>
    </w:p>
    <w:p w14:paraId="0671239A" w14:textId="77777777" w:rsidR="001358DC" w:rsidRPr="001358DC" w:rsidRDefault="001358DC" w:rsidP="001358DC">
      <w:pPr>
        <w:numPr>
          <w:ilvl w:val="0"/>
          <w:numId w:val="9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1358DC">
        <w:rPr>
          <w:rFonts w:ascii="Arial" w:hAnsi="Arial" w:cs="Arial"/>
          <w:sz w:val="24"/>
          <w:szCs w:val="24"/>
        </w:rPr>
        <w:t>Further details provided in our acknowledgement of stage1 and stage 2 complaints</w:t>
      </w:r>
    </w:p>
    <w:p w14:paraId="3D6F8803" w14:textId="77777777" w:rsidR="001358DC" w:rsidRPr="001358DC" w:rsidRDefault="001358DC" w:rsidP="001358DC">
      <w:pPr>
        <w:numPr>
          <w:ilvl w:val="0"/>
          <w:numId w:val="9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1358DC">
        <w:rPr>
          <w:rFonts w:ascii="Arial" w:hAnsi="Arial" w:cs="Arial"/>
          <w:sz w:val="24"/>
          <w:szCs w:val="24"/>
        </w:rPr>
        <w:t>Agreeing suitable intervals for regular updates on progress on extended timescales</w:t>
      </w:r>
    </w:p>
    <w:p w14:paraId="7AC1B659" w14:textId="77777777" w:rsidR="001358DC" w:rsidRPr="001358DC" w:rsidRDefault="001358DC" w:rsidP="001358DC">
      <w:pPr>
        <w:numPr>
          <w:ilvl w:val="0"/>
          <w:numId w:val="9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1358DC">
        <w:rPr>
          <w:rFonts w:ascii="Arial" w:hAnsi="Arial" w:cs="Arial"/>
          <w:sz w:val="24"/>
          <w:szCs w:val="24"/>
        </w:rPr>
        <w:t>Clear timescales for acknowledging complaints that are escalated to stage 2</w:t>
      </w:r>
    </w:p>
    <w:p w14:paraId="0F23105C" w14:textId="77777777" w:rsidR="00C22652" w:rsidRDefault="00C22652" w:rsidP="007E1BE7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554441FF" w14:textId="09AA43EC" w:rsidR="0032741C" w:rsidRPr="0013620B" w:rsidRDefault="00FE4D77" w:rsidP="0032741C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TENA</w:t>
      </w:r>
      <w:r w:rsidR="007979F3">
        <w:rPr>
          <w:rFonts w:ascii="Arial" w:hAnsi="Arial" w:cs="Arial"/>
          <w:b/>
          <w:bCs/>
          <w:sz w:val="24"/>
          <w:szCs w:val="24"/>
        </w:rPr>
        <w:t>NT SURVEY RESULTS</w:t>
      </w:r>
    </w:p>
    <w:p w14:paraId="1624FDBE" w14:textId="627A98DA" w:rsidR="0032741C" w:rsidRPr="0013620B" w:rsidRDefault="0032741C" w:rsidP="0032741C">
      <w:pPr>
        <w:rPr>
          <w:rFonts w:ascii="Arial" w:hAnsi="Arial" w:cs="Arial"/>
          <w:sz w:val="24"/>
          <w:szCs w:val="24"/>
        </w:rPr>
      </w:pPr>
      <w:r w:rsidRPr="0013620B">
        <w:rPr>
          <w:rFonts w:ascii="Arial" w:hAnsi="Arial" w:cs="Arial"/>
          <w:sz w:val="24"/>
          <w:szCs w:val="24"/>
        </w:rPr>
        <w:t xml:space="preserve">Our </w:t>
      </w:r>
      <w:r w:rsidR="0013620B">
        <w:rPr>
          <w:rFonts w:ascii="Arial" w:hAnsi="Arial" w:cs="Arial"/>
          <w:sz w:val="24"/>
          <w:szCs w:val="24"/>
        </w:rPr>
        <w:t>t</w:t>
      </w:r>
      <w:r w:rsidRPr="0013620B">
        <w:rPr>
          <w:rFonts w:ascii="Arial" w:hAnsi="Arial" w:cs="Arial"/>
          <w:sz w:val="24"/>
          <w:szCs w:val="24"/>
        </w:rPr>
        <w:t>enants’ opinion of our complaints handling service is of the utmost importance to us. As a result, we ask our tenants to complete a survey after a complaint is logged and closed to help us gain a better understanding how the complaint was managed, our strengths and areas of improvement.</w:t>
      </w:r>
    </w:p>
    <w:p w14:paraId="7F21BE1D" w14:textId="77777777" w:rsidR="001D0CBB" w:rsidRDefault="001D0CBB" w:rsidP="0032741C">
      <w:pPr>
        <w:rPr>
          <w:rFonts w:ascii="Arial" w:hAnsi="Arial" w:cs="Arial"/>
          <w:sz w:val="24"/>
          <w:szCs w:val="24"/>
        </w:rPr>
      </w:pPr>
    </w:p>
    <w:p w14:paraId="58F3BCBC" w14:textId="77777777" w:rsidR="001D0CBB" w:rsidRDefault="001D0CBB" w:rsidP="0032741C">
      <w:pPr>
        <w:rPr>
          <w:rFonts w:ascii="Arial" w:hAnsi="Arial" w:cs="Arial"/>
          <w:sz w:val="24"/>
          <w:szCs w:val="24"/>
        </w:rPr>
      </w:pPr>
    </w:p>
    <w:p w14:paraId="6DB1FDB0" w14:textId="4C875B84" w:rsidR="007841C7" w:rsidRPr="0059549D" w:rsidRDefault="00177279" w:rsidP="0032741C">
      <w:pPr>
        <w:rPr>
          <w:rFonts w:ascii="Arial" w:hAnsi="Arial" w:cs="Arial"/>
          <w:sz w:val="24"/>
          <w:szCs w:val="24"/>
        </w:rPr>
      </w:pPr>
      <w:r w:rsidRPr="0059549D">
        <w:rPr>
          <w:rFonts w:ascii="Arial" w:hAnsi="Arial" w:cs="Arial"/>
          <w:sz w:val="24"/>
          <w:szCs w:val="24"/>
        </w:rPr>
        <w:t>O</w:t>
      </w:r>
      <w:r w:rsidR="00CD6F03" w:rsidRPr="0059549D">
        <w:rPr>
          <w:rFonts w:ascii="Arial" w:hAnsi="Arial" w:cs="Arial"/>
          <w:sz w:val="24"/>
          <w:szCs w:val="24"/>
        </w:rPr>
        <w:t>verall</w:t>
      </w:r>
      <w:r w:rsidR="0059549D" w:rsidRPr="0059549D">
        <w:rPr>
          <w:rFonts w:ascii="Arial" w:hAnsi="Arial" w:cs="Arial"/>
          <w:sz w:val="24"/>
          <w:szCs w:val="24"/>
        </w:rPr>
        <w:t>:</w:t>
      </w:r>
      <w:r w:rsidRPr="0059549D">
        <w:rPr>
          <w:rFonts w:ascii="Arial" w:hAnsi="Arial" w:cs="Arial"/>
          <w:sz w:val="24"/>
          <w:szCs w:val="24"/>
        </w:rPr>
        <w:t xml:space="preserve"> </w:t>
      </w:r>
    </w:p>
    <w:p w14:paraId="3BECA3E5" w14:textId="78F9B08D" w:rsidR="00177279" w:rsidRPr="0059549D" w:rsidRDefault="00177279" w:rsidP="00177279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59549D">
        <w:rPr>
          <w:rFonts w:ascii="Arial" w:hAnsi="Arial" w:cs="Arial"/>
          <w:sz w:val="24"/>
          <w:szCs w:val="24"/>
        </w:rPr>
        <w:t xml:space="preserve">19% were satisfied with the </w:t>
      </w:r>
      <w:proofErr w:type="spellStart"/>
      <w:r w:rsidR="001B1163" w:rsidRPr="0059549D">
        <w:rPr>
          <w:rFonts w:ascii="Arial" w:hAnsi="Arial" w:cs="Arial"/>
          <w:sz w:val="24"/>
          <w:szCs w:val="24"/>
        </w:rPr>
        <w:t>the</w:t>
      </w:r>
      <w:proofErr w:type="spellEnd"/>
      <w:r w:rsidR="001B1163" w:rsidRPr="0059549D">
        <w:rPr>
          <w:rFonts w:ascii="Arial" w:hAnsi="Arial" w:cs="Arial"/>
          <w:sz w:val="24"/>
          <w:szCs w:val="24"/>
        </w:rPr>
        <w:t xml:space="preserve"> way in which their complaint was dealt with</w:t>
      </w:r>
    </w:p>
    <w:p w14:paraId="27C3B29C" w14:textId="48E5AD7F" w:rsidR="001B1163" w:rsidRPr="0059549D" w:rsidRDefault="001B1163" w:rsidP="00177279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59549D">
        <w:rPr>
          <w:rFonts w:ascii="Arial" w:hAnsi="Arial" w:cs="Arial"/>
          <w:sz w:val="24"/>
          <w:szCs w:val="24"/>
        </w:rPr>
        <w:t>31% stated that it was easy to make a complaint</w:t>
      </w:r>
    </w:p>
    <w:p w14:paraId="13266461" w14:textId="3FE4879B" w:rsidR="001B1163" w:rsidRPr="0059549D" w:rsidRDefault="009F648D" w:rsidP="00177279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59549D">
        <w:rPr>
          <w:rFonts w:ascii="Arial" w:hAnsi="Arial" w:cs="Arial"/>
          <w:sz w:val="24"/>
          <w:szCs w:val="24"/>
        </w:rPr>
        <w:t>43% were satisfied with the time it took to deal with the complaint</w:t>
      </w:r>
    </w:p>
    <w:p w14:paraId="714F1D6F" w14:textId="4105BD14" w:rsidR="009F648D" w:rsidRPr="0059549D" w:rsidRDefault="0059549D" w:rsidP="00177279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59549D">
        <w:rPr>
          <w:rFonts w:ascii="Arial" w:hAnsi="Arial" w:cs="Arial"/>
          <w:sz w:val="24"/>
          <w:szCs w:val="24"/>
        </w:rPr>
        <w:t>48% felt that they were kept informed of progress with their complaint</w:t>
      </w:r>
    </w:p>
    <w:p w14:paraId="1840E9E7" w14:textId="548F5B9C" w:rsidR="0059549D" w:rsidRPr="0059549D" w:rsidRDefault="0059549D" w:rsidP="00177279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59549D">
        <w:rPr>
          <w:rFonts w:ascii="Arial" w:hAnsi="Arial" w:cs="Arial"/>
          <w:sz w:val="24"/>
          <w:szCs w:val="24"/>
        </w:rPr>
        <w:t>42% stated that their complaint was fully addressed</w:t>
      </w:r>
    </w:p>
    <w:p w14:paraId="546A5398" w14:textId="77777777" w:rsidR="00FE4D77" w:rsidRDefault="0032741C" w:rsidP="0032741C">
      <w:pPr>
        <w:rPr>
          <w:rFonts w:ascii="Arial" w:hAnsi="Arial" w:cs="Arial"/>
          <w:sz w:val="24"/>
          <w:szCs w:val="24"/>
        </w:rPr>
      </w:pPr>
      <w:r w:rsidRPr="0013620B">
        <w:rPr>
          <w:rFonts w:ascii="Arial" w:hAnsi="Arial" w:cs="Arial"/>
          <w:sz w:val="24"/>
          <w:szCs w:val="24"/>
        </w:rPr>
        <w:t xml:space="preserve">In addition to </w:t>
      </w:r>
      <w:r w:rsidR="00716109">
        <w:rPr>
          <w:rFonts w:ascii="Arial" w:hAnsi="Arial" w:cs="Arial"/>
          <w:sz w:val="24"/>
          <w:szCs w:val="24"/>
        </w:rPr>
        <w:t xml:space="preserve">this </w:t>
      </w:r>
      <w:r w:rsidRPr="0013620B">
        <w:rPr>
          <w:rFonts w:ascii="Arial" w:hAnsi="Arial" w:cs="Arial"/>
          <w:sz w:val="24"/>
          <w:szCs w:val="24"/>
        </w:rPr>
        <w:t>routine survey, we</w:t>
      </w:r>
      <w:r w:rsidR="00FE4D77">
        <w:rPr>
          <w:rFonts w:ascii="Arial" w:hAnsi="Arial" w:cs="Arial"/>
          <w:sz w:val="24"/>
          <w:szCs w:val="24"/>
        </w:rPr>
        <w:t xml:space="preserve"> also</w:t>
      </w:r>
      <w:r w:rsidRPr="0013620B">
        <w:rPr>
          <w:rFonts w:ascii="Arial" w:hAnsi="Arial" w:cs="Arial"/>
          <w:sz w:val="24"/>
          <w:szCs w:val="24"/>
        </w:rPr>
        <w:t xml:space="preserve"> worked with </w:t>
      </w:r>
      <w:proofErr w:type="spellStart"/>
      <w:r w:rsidRPr="0013620B">
        <w:rPr>
          <w:rFonts w:ascii="Arial" w:hAnsi="Arial" w:cs="Arial"/>
          <w:sz w:val="24"/>
          <w:szCs w:val="24"/>
        </w:rPr>
        <w:t>Housemark</w:t>
      </w:r>
      <w:proofErr w:type="spellEnd"/>
      <w:r w:rsidRPr="0013620B">
        <w:rPr>
          <w:rFonts w:ascii="Arial" w:hAnsi="Arial" w:cs="Arial"/>
          <w:sz w:val="24"/>
          <w:szCs w:val="24"/>
        </w:rPr>
        <w:t xml:space="preserve">, the leading data and insight company for the UK housing sector, to collect data for the Tenant Satisfaction Measures </w:t>
      </w:r>
      <w:r w:rsidR="00FE4D77">
        <w:rPr>
          <w:rFonts w:ascii="Arial" w:hAnsi="Arial" w:cs="Arial"/>
          <w:sz w:val="24"/>
          <w:szCs w:val="24"/>
        </w:rPr>
        <w:t xml:space="preserve">(TSM’s) </w:t>
      </w:r>
      <w:r w:rsidRPr="0013620B">
        <w:rPr>
          <w:rFonts w:ascii="Arial" w:hAnsi="Arial" w:cs="Arial"/>
          <w:sz w:val="24"/>
          <w:szCs w:val="24"/>
        </w:rPr>
        <w:t xml:space="preserve">which provides a comprehensive set of performance measures including satisfaction with our complaint handling. </w:t>
      </w:r>
    </w:p>
    <w:p w14:paraId="1ECA4DD4" w14:textId="1A6299A4" w:rsidR="0032741C" w:rsidRPr="0013620B" w:rsidRDefault="0032741C" w:rsidP="0032741C">
      <w:pPr>
        <w:rPr>
          <w:rFonts w:ascii="Arial" w:hAnsi="Arial" w:cs="Arial"/>
          <w:sz w:val="24"/>
          <w:szCs w:val="24"/>
        </w:rPr>
      </w:pPr>
      <w:r w:rsidRPr="0013620B">
        <w:rPr>
          <w:rFonts w:ascii="Arial" w:hAnsi="Arial" w:cs="Arial"/>
          <w:sz w:val="24"/>
          <w:szCs w:val="24"/>
        </w:rPr>
        <w:t>From this feedback,</w:t>
      </w:r>
      <w:r w:rsidR="00FE4D77">
        <w:rPr>
          <w:rFonts w:ascii="Arial" w:hAnsi="Arial" w:cs="Arial"/>
          <w:sz w:val="24"/>
          <w:szCs w:val="24"/>
        </w:rPr>
        <w:t xml:space="preserve"> </w:t>
      </w:r>
      <w:r w:rsidRPr="0013620B">
        <w:rPr>
          <w:rFonts w:ascii="Arial" w:hAnsi="Arial" w:cs="Arial"/>
          <w:sz w:val="24"/>
          <w:szCs w:val="24"/>
        </w:rPr>
        <w:t>we have established that our Customers Satisfaction rate with</w:t>
      </w:r>
      <w:r w:rsidR="007E1BE7" w:rsidRPr="0013620B">
        <w:rPr>
          <w:rFonts w:ascii="Arial" w:hAnsi="Arial" w:cs="Arial"/>
          <w:sz w:val="24"/>
          <w:szCs w:val="24"/>
        </w:rPr>
        <w:t xml:space="preserve"> </w:t>
      </w:r>
      <w:r w:rsidRPr="0013620B">
        <w:rPr>
          <w:rFonts w:ascii="Arial" w:hAnsi="Arial" w:cs="Arial"/>
          <w:sz w:val="24"/>
          <w:szCs w:val="24"/>
        </w:rPr>
        <w:t>our approach to complaints handling</w:t>
      </w:r>
      <w:r w:rsidR="007E1BE7" w:rsidRPr="0013620B">
        <w:rPr>
          <w:rFonts w:ascii="Arial" w:hAnsi="Arial" w:cs="Arial"/>
          <w:sz w:val="24"/>
          <w:szCs w:val="24"/>
        </w:rPr>
        <w:t xml:space="preserve"> for the period 2024/25</w:t>
      </w:r>
      <w:r w:rsidRPr="0013620B">
        <w:rPr>
          <w:rFonts w:ascii="Arial" w:hAnsi="Arial" w:cs="Arial"/>
          <w:sz w:val="24"/>
          <w:szCs w:val="24"/>
        </w:rPr>
        <w:t xml:space="preserve"> is </w:t>
      </w:r>
      <w:r w:rsidR="00C147EA" w:rsidRPr="00ED2EAF">
        <w:rPr>
          <w:rFonts w:ascii="Arial" w:hAnsi="Arial" w:cs="Arial"/>
          <w:sz w:val="24"/>
          <w:szCs w:val="24"/>
        </w:rPr>
        <w:t>33</w:t>
      </w:r>
      <w:r w:rsidR="00ED2EAF" w:rsidRPr="00ED2EAF">
        <w:rPr>
          <w:rFonts w:ascii="Arial" w:hAnsi="Arial" w:cs="Arial"/>
          <w:sz w:val="24"/>
          <w:szCs w:val="24"/>
        </w:rPr>
        <w:t>.3</w:t>
      </w:r>
      <w:r w:rsidRPr="00ED2EAF">
        <w:rPr>
          <w:rFonts w:ascii="Arial" w:hAnsi="Arial" w:cs="Arial"/>
          <w:sz w:val="24"/>
          <w:szCs w:val="24"/>
        </w:rPr>
        <w:t>%</w:t>
      </w:r>
      <w:r w:rsidR="007E1BE7" w:rsidRPr="00ED2EAF">
        <w:rPr>
          <w:rFonts w:ascii="Arial" w:hAnsi="Arial" w:cs="Arial"/>
          <w:sz w:val="24"/>
          <w:szCs w:val="24"/>
        </w:rPr>
        <w:t xml:space="preserve"> (up from </w:t>
      </w:r>
      <w:r w:rsidR="00ED2EAF" w:rsidRPr="00ED2EAF">
        <w:rPr>
          <w:rFonts w:ascii="Arial" w:hAnsi="Arial" w:cs="Arial"/>
          <w:sz w:val="24"/>
          <w:szCs w:val="24"/>
        </w:rPr>
        <w:t>24.6%</w:t>
      </w:r>
      <w:r w:rsidR="007E1BE7" w:rsidRPr="00ED2EAF">
        <w:rPr>
          <w:rFonts w:ascii="Arial" w:hAnsi="Arial" w:cs="Arial"/>
          <w:sz w:val="24"/>
          <w:szCs w:val="24"/>
        </w:rPr>
        <w:t xml:space="preserve"> in </w:t>
      </w:r>
      <w:r w:rsidR="007E1BE7" w:rsidRPr="0013620B">
        <w:rPr>
          <w:rFonts w:ascii="Arial" w:hAnsi="Arial" w:cs="Arial"/>
          <w:sz w:val="24"/>
          <w:szCs w:val="24"/>
        </w:rPr>
        <w:t>2023/24</w:t>
      </w:r>
      <w:r w:rsidRPr="0013620B">
        <w:rPr>
          <w:rFonts w:ascii="Arial" w:hAnsi="Arial" w:cs="Arial"/>
          <w:sz w:val="24"/>
          <w:szCs w:val="24"/>
        </w:rPr>
        <w:t>. We acknowledge</w:t>
      </w:r>
      <w:r w:rsidR="007E1BE7" w:rsidRPr="0013620B">
        <w:rPr>
          <w:rFonts w:ascii="Arial" w:hAnsi="Arial" w:cs="Arial"/>
          <w:sz w:val="24"/>
          <w:szCs w:val="24"/>
        </w:rPr>
        <w:t xml:space="preserve"> </w:t>
      </w:r>
      <w:r w:rsidRPr="0013620B">
        <w:rPr>
          <w:rFonts w:ascii="Arial" w:hAnsi="Arial" w:cs="Arial"/>
          <w:sz w:val="24"/>
          <w:szCs w:val="24"/>
        </w:rPr>
        <w:t>that this statistic is lower than we hoped and are making</w:t>
      </w:r>
      <w:r w:rsidR="007E1BE7" w:rsidRPr="0013620B">
        <w:rPr>
          <w:rFonts w:ascii="Arial" w:hAnsi="Arial" w:cs="Arial"/>
          <w:sz w:val="24"/>
          <w:szCs w:val="24"/>
        </w:rPr>
        <w:t xml:space="preserve"> </w:t>
      </w:r>
      <w:r w:rsidRPr="0013620B">
        <w:rPr>
          <w:rFonts w:ascii="Arial" w:hAnsi="Arial" w:cs="Arial"/>
          <w:sz w:val="24"/>
          <w:szCs w:val="24"/>
        </w:rPr>
        <w:t>conscious efforts to improve on this score.</w:t>
      </w:r>
    </w:p>
    <w:p w14:paraId="6DCB6C7D" w14:textId="77777777" w:rsidR="00C22652" w:rsidRPr="0013620B" w:rsidRDefault="00C22652" w:rsidP="0032741C">
      <w:pPr>
        <w:rPr>
          <w:rFonts w:ascii="Arial" w:hAnsi="Arial" w:cs="Arial"/>
          <w:sz w:val="24"/>
          <w:szCs w:val="24"/>
        </w:rPr>
      </w:pPr>
    </w:p>
    <w:p w14:paraId="1ED6A591" w14:textId="77777777" w:rsidR="001D0CBB" w:rsidRDefault="001D0CBB" w:rsidP="0032741C">
      <w:pPr>
        <w:rPr>
          <w:rFonts w:ascii="Arial" w:hAnsi="Arial" w:cs="Arial"/>
          <w:b/>
          <w:bCs/>
          <w:sz w:val="24"/>
          <w:szCs w:val="24"/>
        </w:rPr>
      </w:pPr>
    </w:p>
    <w:p w14:paraId="603D9EED" w14:textId="77777777" w:rsidR="001D0CBB" w:rsidRDefault="001D0CBB" w:rsidP="0032741C">
      <w:pPr>
        <w:rPr>
          <w:rFonts w:ascii="Arial" w:hAnsi="Arial" w:cs="Arial"/>
          <w:b/>
          <w:bCs/>
          <w:sz w:val="24"/>
          <w:szCs w:val="24"/>
        </w:rPr>
      </w:pPr>
    </w:p>
    <w:p w14:paraId="1E7FC759" w14:textId="77777777" w:rsidR="001D0CBB" w:rsidRDefault="001D0CBB" w:rsidP="0032741C">
      <w:pPr>
        <w:rPr>
          <w:rFonts w:ascii="Arial" w:hAnsi="Arial" w:cs="Arial"/>
          <w:b/>
          <w:bCs/>
          <w:sz w:val="24"/>
          <w:szCs w:val="24"/>
        </w:rPr>
      </w:pPr>
    </w:p>
    <w:p w14:paraId="127777E6" w14:textId="77777777" w:rsidR="001D0CBB" w:rsidRDefault="001D0CBB" w:rsidP="0032741C">
      <w:pPr>
        <w:rPr>
          <w:rFonts w:ascii="Arial" w:hAnsi="Arial" w:cs="Arial"/>
          <w:b/>
          <w:bCs/>
          <w:sz w:val="24"/>
          <w:szCs w:val="24"/>
        </w:rPr>
      </w:pPr>
    </w:p>
    <w:p w14:paraId="7A33D04E" w14:textId="77777777" w:rsidR="001D0CBB" w:rsidRDefault="001D0CBB" w:rsidP="0032741C">
      <w:pPr>
        <w:rPr>
          <w:rFonts w:ascii="Arial" w:hAnsi="Arial" w:cs="Arial"/>
          <w:b/>
          <w:bCs/>
          <w:sz w:val="24"/>
          <w:szCs w:val="24"/>
        </w:rPr>
      </w:pPr>
    </w:p>
    <w:p w14:paraId="26237B34" w14:textId="0C3F79E4" w:rsidR="0032741C" w:rsidRPr="00EE7137" w:rsidRDefault="00EE7137" w:rsidP="0032741C">
      <w:pPr>
        <w:rPr>
          <w:rFonts w:ascii="Arial" w:hAnsi="Arial" w:cs="Arial"/>
          <w:b/>
          <w:bCs/>
          <w:sz w:val="24"/>
          <w:szCs w:val="24"/>
        </w:rPr>
      </w:pPr>
      <w:r w:rsidRPr="00EE7137">
        <w:rPr>
          <w:rFonts w:ascii="Arial" w:hAnsi="Arial" w:cs="Arial"/>
          <w:b/>
          <w:bCs/>
          <w:sz w:val="24"/>
          <w:szCs w:val="24"/>
        </w:rPr>
        <w:lastRenderedPageBreak/>
        <w:t>PERFORMANCE</w:t>
      </w:r>
      <w:r w:rsidR="00ED2EAF">
        <w:rPr>
          <w:rFonts w:ascii="Arial" w:hAnsi="Arial" w:cs="Arial"/>
          <w:b/>
          <w:bCs/>
          <w:sz w:val="24"/>
          <w:szCs w:val="24"/>
        </w:rPr>
        <w:t xml:space="preserve"> 2024/25</w:t>
      </w:r>
    </w:p>
    <w:p w14:paraId="6EA1EA38" w14:textId="336FFD27" w:rsidR="006F1EFD" w:rsidRDefault="00ED2EAF" w:rsidP="0032741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Number of Stage 1 complaint</w:t>
      </w:r>
      <w:r w:rsidR="0070093C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rec</w:t>
      </w:r>
      <w:r w:rsidR="0070093C">
        <w:rPr>
          <w:rFonts w:ascii="Arial" w:hAnsi="Arial" w:cs="Arial"/>
          <w:sz w:val="24"/>
          <w:szCs w:val="24"/>
        </w:rPr>
        <w:t>ei</w:t>
      </w:r>
      <w:r>
        <w:rPr>
          <w:rFonts w:ascii="Arial" w:hAnsi="Arial" w:cs="Arial"/>
          <w:sz w:val="24"/>
          <w:szCs w:val="24"/>
        </w:rPr>
        <w:t>ved</w:t>
      </w:r>
      <w:r w:rsidR="0070093C">
        <w:rPr>
          <w:rFonts w:ascii="Arial" w:hAnsi="Arial" w:cs="Arial"/>
          <w:sz w:val="24"/>
          <w:szCs w:val="24"/>
        </w:rPr>
        <w:t xml:space="preserve"> – 260 compared to 174 in 2023/24</w:t>
      </w:r>
    </w:p>
    <w:p w14:paraId="0B6A885C" w14:textId="0C6121A4" w:rsidR="0070093C" w:rsidRDefault="0070093C" w:rsidP="0032741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Number of stage 2 Complaints rec</w:t>
      </w:r>
      <w:r w:rsidR="000C0EE3">
        <w:rPr>
          <w:rFonts w:ascii="Arial" w:hAnsi="Arial" w:cs="Arial"/>
          <w:sz w:val="24"/>
          <w:szCs w:val="24"/>
        </w:rPr>
        <w:t>eived – 20 compared to 32 in 2023/24</w:t>
      </w:r>
    </w:p>
    <w:p w14:paraId="09DD3C6B" w14:textId="344B3384" w:rsidR="00055338" w:rsidRDefault="00771A70" w:rsidP="0032741C">
      <w:pPr>
        <w:rPr>
          <w:rFonts w:ascii="Arial" w:hAnsi="Arial" w:cs="Arial"/>
          <w:sz w:val="24"/>
          <w:szCs w:val="24"/>
        </w:rPr>
      </w:pPr>
      <w:bookmarkStart w:id="0" w:name="_Hlk195256855"/>
      <w:r>
        <w:rPr>
          <w:rFonts w:ascii="Arial" w:hAnsi="Arial" w:cs="Arial"/>
          <w:sz w:val="24"/>
          <w:szCs w:val="24"/>
        </w:rPr>
        <w:t>P</w:t>
      </w:r>
      <w:r w:rsidRPr="00771A70">
        <w:rPr>
          <w:rFonts w:ascii="Arial" w:hAnsi="Arial" w:cs="Arial"/>
          <w:sz w:val="24"/>
          <w:szCs w:val="24"/>
        </w:rPr>
        <w:t>roportion of stage one complaints responded to within the Housing Ombudsman’s Complaint Handling Code timescale</w:t>
      </w:r>
      <w:r>
        <w:rPr>
          <w:rFonts w:ascii="Arial" w:hAnsi="Arial" w:cs="Arial"/>
          <w:sz w:val="24"/>
          <w:szCs w:val="24"/>
        </w:rPr>
        <w:t xml:space="preserve"> </w:t>
      </w:r>
      <w:bookmarkEnd w:id="0"/>
      <w:r w:rsidR="001B5FEB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="001B5FEB">
        <w:rPr>
          <w:rFonts w:ascii="Arial" w:hAnsi="Arial" w:cs="Arial"/>
          <w:sz w:val="24"/>
          <w:szCs w:val="24"/>
        </w:rPr>
        <w:t>70.77% compared to 50.65% in 2023/24</w:t>
      </w:r>
    </w:p>
    <w:p w14:paraId="6F755BB7" w14:textId="6937066C" w:rsidR="001B5FEB" w:rsidRDefault="001B5FEB" w:rsidP="0032741C">
      <w:pPr>
        <w:rPr>
          <w:rFonts w:ascii="Arial" w:hAnsi="Arial" w:cs="Arial"/>
          <w:sz w:val="24"/>
          <w:szCs w:val="24"/>
        </w:rPr>
      </w:pPr>
      <w:r w:rsidRPr="001B5FEB">
        <w:rPr>
          <w:rFonts w:ascii="Arial" w:hAnsi="Arial" w:cs="Arial"/>
          <w:sz w:val="24"/>
          <w:szCs w:val="24"/>
        </w:rPr>
        <w:t xml:space="preserve">Proportion of stage </w:t>
      </w:r>
      <w:r>
        <w:rPr>
          <w:rFonts w:ascii="Arial" w:hAnsi="Arial" w:cs="Arial"/>
          <w:sz w:val="24"/>
          <w:szCs w:val="24"/>
        </w:rPr>
        <w:t>two</w:t>
      </w:r>
      <w:r w:rsidRPr="001B5FEB">
        <w:rPr>
          <w:rFonts w:ascii="Arial" w:hAnsi="Arial" w:cs="Arial"/>
          <w:sz w:val="24"/>
          <w:szCs w:val="24"/>
        </w:rPr>
        <w:t xml:space="preserve"> complaints responded to within the Housing Ombudsman’s Complaint Handling Code timescale</w:t>
      </w:r>
      <w:r>
        <w:rPr>
          <w:rFonts w:ascii="Arial" w:hAnsi="Arial" w:cs="Arial"/>
          <w:sz w:val="24"/>
          <w:szCs w:val="24"/>
        </w:rPr>
        <w:t xml:space="preserve"> </w:t>
      </w:r>
      <w:r w:rsidR="006D745E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="006D745E">
        <w:rPr>
          <w:rFonts w:ascii="Arial" w:hAnsi="Arial" w:cs="Arial"/>
          <w:sz w:val="24"/>
          <w:szCs w:val="24"/>
        </w:rPr>
        <w:t>85% compared to 80.77% in 2023/24</w:t>
      </w:r>
    </w:p>
    <w:p w14:paraId="25CDFD82" w14:textId="01C52DB8" w:rsidR="003C2992" w:rsidRDefault="006D745E" w:rsidP="0032741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Stage </w:t>
      </w:r>
      <w:r w:rsidR="00654393">
        <w:rPr>
          <w:rFonts w:ascii="Arial" w:hAnsi="Arial" w:cs="Arial"/>
          <w:sz w:val="24"/>
          <w:szCs w:val="24"/>
        </w:rPr>
        <w:t xml:space="preserve">one complaints relative to the size of the landlord – </w:t>
      </w:r>
      <w:r w:rsidR="00E660AB">
        <w:rPr>
          <w:rFonts w:ascii="Arial" w:hAnsi="Arial" w:cs="Arial"/>
          <w:sz w:val="24"/>
          <w:szCs w:val="24"/>
        </w:rPr>
        <w:t xml:space="preserve">41.25 which </w:t>
      </w:r>
      <w:r w:rsidR="00686895">
        <w:rPr>
          <w:rFonts w:ascii="Arial" w:hAnsi="Arial" w:cs="Arial"/>
          <w:sz w:val="24"/>
          <w:szCs w:val="24"/>
        </w:rPr>
        <w:t>increased from 36.51 in the previous year (2023/24). The median</w:t>
      </w:r>
      <w:r w:rsidR="003C2992">
        <w:rPr>
          <w:rFonts w:ascii="Arial" w:hAnsi="Arial" w:cs="Arial"/>
          <w:sz w:val="24"/>
          <w:szCs w:val="24"/>
        </w:rPr>
        <w:t xml:space="preserve"> benchmark</w:t>
      </w:r>
      <w:r w:rsidR="00686895">
        <w:rPr>
          <w:rFonts w:ascii="Arial" w:hAnsi="Arial" w:cs="Arial"/>
          <w:sz w:val="24"/>
          <w:szCs w:val="24"/>
        </w:rPr>
        <w:t xml:space="preserve"> figure for our peer</w:t>
      </w:r>
      <w:r w:rsidR="003C2992">
        <w:rPr>
          <w:rFonts w:ascii="Arial" w:hAnsi="Arial" w:cs="Arial"/>
          <w:sz w:val="24"/>
          <w:szCs w:val="24"/>
        </w:rPr>
        <w:t xml:space="preserve"> group is 39.7</w:t>
      </w:r>
    </w:p>
    <w:p w14:paraId="1DE51AA0" w14:textId="0FE4CE98" w:rsidR="00686895" w:rsidRDefault="00686895" w:rsidP="0032741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Stage two complaints</w:t>
      </w:r>
      <w:r w:rsidR="00660BCE">
        <w:rPr>
          <w:rFonts w:ascii="Arial" w:hAnsi="Arial" w:cs="Arial"/>
          <w:sz w:val="24"/>
          <w:szCs w:val="24"/>
        </w:rPr>
        <w:t xml:space="preserve"> relative to the size of the landlord</w:t>
      </w:r>
      <w:r w:rsidR="008D28F0">
        <w:rPr>
          <w:rFonts w:ascii="Arial" w:hAnsi="Arial" w:cs="Arial"/>
          <w:sz w:val="24"/>
          <w:szCs w:val="24"/>
        </w:rPr>
        <w:t xml:space="preserve"> – 3.17 which is a decrease</w:t>
      </w:r>
      <w:r w:rsidR="00F05ED2">
        <w:rPr>
          <w:rFonts w:ascii="Arial" w:hAnsi="Arial" w:cs="Arial"/>
          <w:sz w:val="24"/>
          <w:szCs w:val="24"/>
        </w:rPr>
        <w:t xml:space="preserve"> from 4.11 in the previous year (2023/24)</w:t>
      </w:r>
      <w:r w:rsidR="009A74CD">
        <w:rPr>
          <w:rFonts w:ascii="Arial" w:hAnsi="Arial" w:cs="Arial"/>
          <w:sz w:val="24"/>
          <w:szCs w:val="24"/>
        </w:rPr>
        <w:t>. The median benchmark figure for our peer group is 5.3</w:t>
      </w:r>
    </w:p>
    <w:p w14:paraId="2F1DA517" w14:textId="0B7F6012" w:rsidR="009A74CD" w:rsidRDefault="00117265" w:rsidP="0032741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41 cases were not included as 36 were initial requests for service / not previously reported and </w:t>
      </w:r>
      <w:r w:rsidR="00C50F8D">
        <w:rPr>
          <w:rFonts w:ascii="Arial" w:hAnsi="Arial" w:cs="Arial"/>
          <w:sz w:val="24"/>
          <w:szCs w:val="24"/>
        </w:rPr>
        <w:t>5 were duplicate cases.</w:t>
      </w:r>
    </w:p>
    <w:p w14:paraId="6BBEBFAB" w14:textId="76B9DA4F" w:rsidR="008A6DAD" w:rsidRDefault="00957CF6" w:rsidP="0032741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Whilst response rates to stage 1 complaints have improved significantly in the last</w:t>
      </w:r>
      <w:r w:rsidR="00914ABC">
        <w:rPr>
          <w:rFonts w:ascii="Arial" w:hAnsi="Arial" w:cs="Arial"/>
          <w:sz w:val="24"/>
          <w:szCs w:val="24"/>
        </w:rPr>
        <w:t xml:space="preserve"> two quarters of 2024/25, w</w:t>
      </w:r>
      <w:r w:rsidR="00027759">
        <w:rPr>
          <w:rFonts w:ascii="Arial" w:hAnsi="Arial" w:cs="Arial"/>
          <w:sz w:val="24"/>
          <w:szCs w:val="24"/>
        </w:rPr>
        <w:t>e have identified additio</w:t>
      </w:r>
      <w:r w:rsidR="00145614">
        <w:rPr>
          <w:rFonts w:ascii="Arial" w:hAnsi="Arial" w:cs="Arial"/>
          <w:sz w:val="24"/>
          <w:szCs w:val="24"/>
        </w:rPr>
        <w:t>nal</w:t>
      </w:r>
      <w:r w:rsidR="00027759">
        <w:rPr>
          <w:rFonts w:ascii="Arial" w:hAnsi="Arial" w:cs="Arial"/>
          <w:sz w:val="24"/>
          <w:szCs w:val="24"/>
        </w:rPr>
        <w:t xml:space="preserve"> resources within the repairs service to help deal with complaints handling </w:t>
      </w:r>
      <w:r w:rsidR="00145614">
        <w:rPr>
          <w:rFonts w:ascii="Arial" w:hAnsi="Arial" w:cs="Arial"/>
          <w:sz w:val="24"/>
          <w:szCs w:val="24"/>
        </w:rPr>
        <w:t>to improve response rates</w:t>
      </w:r>
      <w:r w:rsidR="00914ABC">
        <w:rPr>
          <w:rFonts w:ascii="Arial" w:hAnsi="Arial" w:cs="Arial"/>
          <w:sz w:val="24"/>
          <w:szCs w:val="24"/>
        </w:rPr>
        <w:t xml:space="preserve"> further</w:t>
      </w:r>
    </w:p>
    <w:p w14:paraId="1ACED456" w14:textId="77777777" w:rsidR="00A27237" w:rsidRDefault="00A27237" w:rsidP="0032741C">
      <w:pPr>
        <w:rPr>
          <w:rFonts w:ascii="Arial" w:hAnsi="Arial" w:cs="Arial"/>
          <w:sz w:val="24"/>
          <w:szCs w:val="24"/>
        </w:rPr>
      </w:pPr>
    </w:p>
    <w:p w14:paraId="4EF6D18C" w14:textId="4C6307A1" w:rsidR="008A6DAD" w:rsidRPr="00F67897" w:rsidRDefault="00876A44" w:rsidP="0032741C">
      <w:pPr>
        <w:rPr>
          <w:rFonts w:ascii="Arial" w:hAnsi="Arial" w:cs="Arial"/>
          <w:b/>
          <w:bCs/>
          <w:sz w:val="24"/>
          <w:szCs w:val="24"/>
        </w:rPr>
      </w:pPr>
      <w:r w:rsidRPr="00F67897">
        <w:rPr>
          <w:rFonts w:ascii="Arial" w:hAnsi="Arial" w:cs="Arial"/>
          <w:b/>
          <w:bCs/>
          <w:sz w:val="24"/>
          <w:szCs w:val="24"/>
        </w:rPr>
        <w:t>HOUSING OMBUDSMAN DETERMINATIONS</w:t>
      </w:r>
    </w:p>
    <w:p w14:paraId="43D662E6" w14:textId="3496504B" w:rsidR="00D04FB4" w:rsidRDefault="00E27949" w:rsidP="0032741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</w:t>
      </w:r>
      <w:r w:rsidRPr="00E27949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tenant</w:t>
      </w:r>
      <w:r w:rsidRPr="00E27949">
        <w:rPr>
          <w:rFonts w:ascii="Arial" w:hAnsi="Arial" w:cs="Arial"/>
          <w:sz w:val="24"/>
          <w:szCs w:val="24"/>
        </w:rPr>
        <w:t xml:space="preserve"> is unhappy with the way </w:t>
      </w:r>
      <w:r>
        <w:rPr>
          <w:rFonts w:ascii="Arial" w:hAnsi="Arial" w:cs="Arial"/>
          <w:sz w:val="24"/>
          <w:szCs w:val="24"/>
        </w:rPr>
        <w:t>we have</w:t>
      </w:r>
      <w:r w:rsidRPr="00E27949">
        <w:rPr>
          <w:rFonts w:ascii="Arial" w:hAnsi="Arial" w:cs="Arial"/>
          <w:sz w:val="24"/>
          <w:szCs w:val="24"/>
        </w:rPr>
        <w:t xml:space="preserve"> dealt with their complaint, they can refer their complaint to the Housing Ombudsman.</w:t>
      </w:r>
      <w:r>
        <w:rPr>
          <w:rFonts w:ascii="Arial" w:hAnsi="Arial" w:cs="Arial"/>
          <w:sz w:val="24"/>
          <w:szCs w:val="24"/>
        </w:rPr>
        <w:t xml:space="preserve"> </w:t>
      </w:r>
      <w:r w:rsidR="007D4DF6" w:rsidRPr="007D4DF6">
        <w:rPr>
          <w:rFonts w:ascii="Arial" w:hAnsi="Arial" w:cs="Arial"/>
          <w:sz w:val="24"/>
          <w:szCs w:val="24"/>
        </w:rPr>
        <w:t>Each year</w:t>
      </w:r>
      <w:r w:rsidR="007D4DF6">
        <w:rPr>
          <w:rFonts w:ascii="Arial" w:hAnsi="Arial" w:cs="Arial"/>
          <w:sz w:val="24"/>
          <w:szCs w:val="24"/>
        </w:rPr>
        <w:t xml:space="preserve"> t</w:t>
      </w:r>
      <w:r w:rsidR="007D4DF6" w:rsidRPr="007D4DF6">
        <w:rPr>
          <w:rFonts w:ascii="Arial" w:hAnsi="Arial" w:cs="Arial"/>
          <w:sz w:val="24"/>
          <w:szCs w:val="24"/>
        </w:rPr>
        <w:t>he Housing Ombudsman produces a performance report about us as a landlord.</w:t>
      </w:r>
    </w:p>
    <w:p w14:paraId="56D2F294" w14:textId="1A062EBC" w:rsidR="00F43F35" w:rsidRDefault="00BD507D" w:rsidP="0032741C">
      <w:pPr>
        <w:rPr>
          <w:rFonts w:ascii="Arial" w:hAnsi="Arial" w:cs="Arial"/>
          <w:sz w:val="24"/>
          <w:szCs w:val="24"/>
        </w:rPr>
      </w:pPr>
      <w:r w:rsidRPr="00F67897">
        <w:rPr>
          <w:rFonts w:ascii="Arial" w:hAnsi="Arial" w:cs="Arial"/>
          <w:sz w:val="24"/>
          <w:szCs w:val="24"/>
        </w:rPr>
        <w:t>During 2023/24</w:t>
      </w:r>
      <w:r w:rsidR="00F67897" w:rsidRPr="00F67897">
        <w:rPr>
          <w:rFonts w:ascii="Arial" w:hAnsi="Arial" w:cs="Arial"/>
          <w:sz w:val="24"/>
          <w:szCs w:val="24"/>
        </w:rPr>
        <w:t xml:space="preserve"> </w:t>
      </w:r>
      <w:r w:rsidR="00F43F35">
        <w:rPr>
          <w:rFonts w:ascii="Arial" w:hAnsi="Arial" w:cs="Arial"/>
          <w:sz w:val="24"/>
          <w:szCs w:val="24"/>
        </w:rPr>
        <w:t>the Housing Ombudsman made 4 determination</w:t>
      </w:r>
      <w:r w:rsidR="00797567">
        <w:rPr>
          <w:rFonts w:ascii="Arial" w:hAnsi="Arial" w:cs="Arial"/>
          <w:sz w:val="24"/>
          <w:szCs w:val="24"/>
        </w:rPr>
        <w:t>s</w:t>
      </w:r>
      <w:r w:rsidR="00F43F35">
        <w:rPr>
          <w:rFonts w:ascii="Arial" w:hAnsi="Arial" w:cs="Arial"/>
          <w:sz w:val="24"/>
          <w:szCs w:val="24"/>
        </w:rPr>
        <w:t xml:space="preserve">.  </w:t>
      </w:r>
      <w:r w:rsidR="00F43F35" w:rsidRPr="00F43F35">
        <w:rPr>
          <w:rFonts w:ascii="Arial" w:hAnsi="Arial" w:cs="Arial"/>
          <w:sz w:val="24"/>
          <w:szCs w:val="24"/>
        </w:rPr>
        <w:t>It is important to note that each defined complaint must have its own determination. It therefore follows that in a case involving two (or more) defined complaints, there will be 2 (or more) different findings.</w:t>
      </w:r>
      <w:r w:rsidR="00F43F35">
        <w:rPr>
          <w:rFonts w:ascii="Arial" w:hAnsi="Arial" w:cs="Arial"/>
          <w:sz w:val="24"/>
          <w:szCs w:val="24"/>
        </w:rPr>
        <w:t xml:space="preserve"> </w:t>
      </w:r>
    </w:p>
    <w:p w14:paraId="1BECA757" w14:textId="77777777" w:rsidR="0072143F" w:rsidRDefault="00797567" w:rsidP="0032741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Of the four determinations </w:t>
      </w:r>
      <w:r w:rsidR="00F52196">
        <w:rPr>
          <w:rFonts w:ascii="Arial" w:hAnsi="Arial" w:cs="Arial"/>
          <w:sz w:val="24"/>
          <w:szCs w:val="24"/>
        </w:rPr>
        <w:t>the HO made 11 findings</w:t>
      </w:r>
      <w:r w:rsidR="00FB0DBC">
        <w:rPr>
          <w:rFonts w:ascii="Arial" w:hAnsi="Arial" w:cs="Arial"/>
          <w:sz w:val="24"/>
          <w:szCs w:val="24"/>
        </w:rPr>
        <w:t xml:space="preserve">, </w:t>
      </w:r>
    </w:p>
    <w:p w14:paraId="553D63C1" w14:textId="5A9C9622" w:rsidR="00BD507D" w:rsidRDefault="003161D5" w:rsidP="0072143F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FB0DBC" w:rsidRPr="0072143F">
        <w:rPr>
          <w:rFonts w:ascii="Arial" w:hAnsi="Arial" w:cs="Arial"/>
          <w:sz w:val="24"/>
          <w:szCs w:val="24"/>
        </w:rPr>
        <w:t xml:space="preserve"> were </w:t>
      </w:r>
      <w:r w:rsidR="004F0027" w:rsidRPr="0072143F">
        <w:rPr>
          <w:rFonts w:ascii="Arial" w:hAnsi="Arial" w:cs="Arial"/>
          <w:sz w:val="24"/>
          <w:szCs w:val="24"/>
        </w:rPr>
        <w:t xml:space="preserve">classed as maladministration </w:t>
      </w:r>
      <w:r w:rsidR="0072143F" w:rsidRPr="0072143F">
        <w:rPr>
          <w:rFonts w:ascii="Arial" w:hAnsi="Arial" w:cs="Arial"/>
          <w:sz w:val="24"/>
          <w:szCs w:val="24"/>
        </w:rPr>
        <w:t>–</w:t>
      </w:r>
      <w:r w:rsidR="004F0027" w:rsidRPr="0072143F">
        <w:rPr>
          <w:rFonts w:ascii="Arial" w:hAnsi="Arial" w:cs="Arial"/>
          <w:sz w:val="24"/>
          <w:szCs w:val="24"/>
        </w:rPr>
        <w:t xml:space="preserve"> </w:t>
      </w:r>
      <w:r w:rsidR="0072143F" w:rsidRPr="0072143F">
        <w:rPr>
          <w:rFonts w:ascii="Arial" w:hAnsi="Arial" w:cs="Arial"/>
          <w:sz w:val="24"/>
          <w:szCs w:val="24"/>
        </w:rPr>
        <w:t xml:space="preserve">a </w:t>
      </w:r>
      <w:r w:rsidR="00484DEC" w:rsidRPr="0072143F">
        <w:rPr>
          <w:rFonts w:ascii="Arial" w:hAnsi="Arial" w:cs="Arial"/>
          <w:sz w:val="24"/>
          <w:szCs w:val="24"/>
        </w:rPr>
        <w:t>failure which has adversely affected the resident.</w:t>
      </w:r>
    </w:p>
    <w:p w14:paraId="5B1ABD1E" w14:textId="48792854" w:rsidR="00A854A8" w:rsidRDefault="003161D5" w:rsidP="0072143F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A854A8">
        <w:rPr>
          <w:rFonts w:ascii="Arial" w:hAnsi="Arial" w:cs="Arial"/>
          <w:sz w:val="24"/>
          <w:szCs w:val="24"/>
        </w:rPr>
        <w:t xml:space="preserve"> were classed as service failure - </w:t>
      </w:r>
      <w:r w:rsidR="00290C13">
        <w:rPr>
          <w:rFonts w:ascii="Arial" w:hAnsi="Arial" w:cs="Arial"/>
          <w:sz w:val="24"/>
          <w:szCs w:val="24"/>
        </w:rPr>
        <w:t>a</w:t>
      </w:r>
      <w:r w:rsidR="00290C13" w:rsidRPr="00290C13">
        <w:rPr>
          <w:rFonts w:ascii="Arial" w:hAnsi="Arial" w:cs="Arial"/>
          <w:sz w:val="24"/>
          <w:szCs w:val="24"/>
        </w:rPr>
        <w:t xml:space="preserve"> minor failing where action is still needed to put things right</w:t>
      </w:r>
    </w:p>
    <w:p w14:paraId="0E0B1C9E" w14:textId="1D0B3DB8" w:rsidR="000906FE" w:rsidRDefault="000906FE" w:rsidP="0072143F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 were found to have no maladministration</w:t>
      </w:r>
    </w:p>
    <w:p w14:paraId="0E0A1505" w14:textId="2C8BBE67" w:rsidR="00F00FE8" w:rsidRDefault="00F00FE8" w:rsidP="00290C13">
      <w:pPr>
        <w:rPr>
          <w:rFonts w:ascii="Arial" w:hAnsi="Arial" w:cs="Arial"/>
          <w:sz w:val="24"/>
          <w:szCs w:val="24"/>
        </w:rPr>
      </w:pPr>
      <w:r w:rsidRPr="00E12D75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08143E1A" wp14:editId="4FD00A38">
            <wp:extent cx="4118610" cy="1821180"/>
            <wp:effectExtent l="0" t="0" r="0" b="7620"/>
            <wp:docPr id="730212668" name="Picture 1" descr="A screenshot of a surve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0212668" name="Picture 1" descr="A screenshot of a survey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21573" cy="1822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E30528" w14:textId="77777777" w:rsidR="00F00FE8" w:rsidRDefault="00F00FE8" w:rsidP="00290C13">
      <w:pPr>
        <w:rPr>
          <w:rFonts w:ascii="Arial" w:hAnsi="Arial" w:cs="Arial"/>
          <w:sz w:val="24"/>
          <w:szCs w:val="24"/>
        </w:rPr>
      </w:pPr>
    </w:p>
    <w:p w14:paraId="6CD89343" w14:textId="33D509BA" w:rsidR="00290C13" w:rsidRPr="00290C13" w:rsidRDefault="00872194" w:rsidP="00290C1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The following table provides a summary of </w:t>
      </w:r>
      <w:r w:rsidR="00BC2E1A">
        <w:rPr>
          <w:rFonts w:ascii="Arial" w:hAnsi="Arial" w:cs="Arial"/>
          <w:sz w:val="24"/>
          <w:szCs w:val="24"/>
        </w:rPr>
        <w:t xml:space="preserve">our performance </w:t>
      </w:r>
    </w:p>
    <w:p w14:paraId="17381FE8" w14:textId="771A9D51" w:rsidR="0032741C" w:rsidRDefault="00D04FB4" w:rsidP="00C22652">
      <w:pPr>
        <w:jc w:val="center"/>
        <w:rPr>
          <w:rFonts w:ascii="Arial" w:hAnsi="Arial" w:cs="Arial"/>
          <w:sz w:val="24"/>
          <w:szCs w:val="24"/>
        </w:rPr>
      </w:pPr>
      <w:r w:rsidRPr="00D04FB4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D665381" wp14:editId="585808F8">
            <wp:extent cx="4117910" cy="1729212"/>
            <wp:effectExtent l="0" t="0" r="0" b="4445"/>
            <wp:docPr id="981745636" name="Picture 1" descr="A blue background with black text and white circl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1745636" name="Picture 1" descr="A blue background with black text and white circles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25622" cy="173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564723" w14:textId="59744A7E" w:rsidR="00E03352" w:rsidRDefault="00F6566B" w:rsidP="0032741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HO made 19 orders which MDC had to carryout </w:t>
      </w:r>
      <w:r w:rsidR="00883B68">
        <w:rPr>
          <w:rFonts w:ascii="Arial" w:hAnsi="Arial" w:cs="Arial"/>
          <w:sz w:val="24"/>
          <w:szCs w:val="24"/>
        </w:rPr>
        <w:t>including:</w:t>
      </w:r>
    </w:p>
    <w:p w14:paraId="7C8AB198" w14:textId="1D508B84" w:rsidR="00883B68" w:rsidRDefault="00883B68" w:rsidP="00883B68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 orders to pay compensation</w:t>
      </w:r>
    </w:p>
    <w:p w14:paraId="7C1740E1" w14:textId="341DF0B6" w:rsidR="00883B68" w:rsidRDefault="004A3BD1" w:rsidP="00883B68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 orders to carry out repairs</w:t>
      </w:r>
    </w:p>
    <w:p w14:paraId="0266BA50" w14:textId="61973257" w:rsidR="004A3BD1" w:rsidRDefault="004A3BD1" w:rsidP="00883B68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 orders to provide an apology</w:t>
      </w:r>
    </w:p>
    <w:p w14:paraId="5AEF0E99" w14:textId="249E8FA3" w:rsidR="00422CA9" w:rsidRPr="00F00FE8" w:rsidRDefault="00E625D4" w:rsidP="00E625D4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 orders to undertake staff training</w:t>
      </w:r>
    </w:p>
    <w:p w14:paraId="7DAE4F75" w14:textId="32CA77F1" w:rsidR="00594B60" w:rsidRDefault="00E625D4" w:rsidP="00E625D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All orders were complied with within </w:t>
      </w:r>
      <w:r w:rsidR="00BB254D">
        <w:rPr>
          <w:rFonts w:ascii="Arial" w:hAnsi="Arial" w:cs="Arial"/>
          <w:sz w:val="24"/>
          <w:szCs w:val="24"/>
        </w:rPr>
        <w:t>3 months of being made</w:t>
      </w:r>
    </w:p>
    <w:p w14:paraId="4E16EFA2" w14:textId="4FA8DB8C" w:rsidR="00594B60" w:rsidRPr="005F0E5F" w:rsidRDefault="00594B60" w:rsidP="00E625D4">
      <w:pPr>
        <w:rPr>
          <w:rFonts w:ascii="Arial" w:hAnsi="Arial" w:cs="Arial"/>
          <w:b/>
          <w:bCs/>
          <w:sz w:val="24"/>
          <w:szCs w:val="24"/>
        </w:rPr>
      </w:pPr>
      <w:r w:rsidRPr="005F0E5F">
        <w:rPr>
          <w:rFonts w:ascii="Arial" w:hAnsi="Arial" w:cs="Arial"/>
          <w:b/>
          <w:bCs/>
          <w:sz w:val="24"/>
          <w:szCs w:val="24"/>
        </w:rPr>
        <w:t>LEARNING FROM</w:t>
      </w:r>
      <w:r w:rsidR="005F0E5F" w:rsidRPr="005F0E5F">
        <w:rPr>
          <w:rFonts w:ascii="Arial" w:hAnsi="Arial" w:cs="Arial"/>
          <w:b/>
          <w:bCs/>
          <w:sz w:val="24"/>
          <w:szCs w:val="24"/>
        </w:rPr>
        <w:t xml:space="preserve"> COMPLAINTS</w:t>
      </w:r>
    </w:p>
    <w:p w14:paraId="338D0443" w14:textId="1AC23C92" w:rsidR="007232BE" w:rsidRDefault="007232BE" w:rsidP="00E625D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</w:t>
      </w:r>
      <w:r w:rsidR="00594B6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 result of the </w:t>
      </w:r>
      <w:r w:rsidR="00F16260">
        <w:rPr>
          <w:rFonts w:ascii="Arial" w:hAnsi="Arial" w:cs="Arial"/>
          <w:sz w:val="24"/>
          <w:szCs w:val="24"/>
        </w:rPr>
        <w:t>orders</w:t>
      </w:r>
      <w:r w:rsidR="005A0C1C">
        <w:rPr>
          <w:rFonts w:ascii="Arial" w:hAnsi="Arial" w:cs="Arial"/>
          <w:sz w:val="24"/>
          <w:szCs w:val="24"/>
        </w:rPr>
        <w:t>,</w:t>
      </w:r>
      <w:r w:rsidR="00F16260">
        <w:rPr>
          <w:rFonts w:ascii="Arial" w:hAnsi="Arial" w:cs="Arial"/>
          <w:sz w:val="24"/>
          <w:szCs w:val="24"/>
        </w:rPr>
        <w:t xml:space="preserve"> we have made the following improvements:</w:t>
      </w:r>
    </w:p>
    <w:p w14:paraId="08C6409D" w14:textId="0AF2A36E" w:rsidR="005402FB" w:rsidRPr="00E845A2" w:rsidRDefault="005402FB" w:rsidP="00E845A2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5402FB">
        <w:rPr>
          <w:rFonts w:ascii="Arial" w:hAnsi="Arial" w:cs="Arial"/>
          <w:sz w:val="24"/>
          <w:szCs w:val="24"/>
        </w:rPr>
        <w:t xml:space="preserve">We launched a </w:t>
      </w:r>
      <w:r w:rsidR="00E845A2">
        <w:rPr>
          <w:rFonts w:ascii="Arial" w:hAnsi="Arial" w:cs="Arial"/>
          <w:sz w:val="24"/>
          <w:szCs w:val="24"/>
        </w:rPr>
        <w:t>revised</w:t>
      </w:r>
      <w:r w:rsidRPr="005402FB">
        <w:rPr>
          <w:rFonts w:ascii="Arial" w:hAnsi="Arial" w:cs="Arial"/>
          <w:sz w:val="24"/>
          <w:szCs w:val="24"/>
        </w:rPr>
        <w:t xml:space="preserve"> ASB policy </w:t>
      </w:r>
      <w:r w:rsidR="00E845A2">
        <w:rPr>
          <w:rFonts w:ascii="Arial" w:hAnsi="Arial" w:cs="Arial"/>
          <w:sz w:val="24"/>
          <w:szCs w:val="24"/>
        </w:rPr>
        <w:t xml:space="preserve">in 2024 </w:t>
      </w:r>
      <w:r w:rsidRPr="005402FB">
        <w:rPr>
          <w:rFonts w:ascii="Arial" w:hAnsi="Arial" w:cs="Arial"/>
          <w:sz w:val="24"/>
          <w:szCs w:val="24"/>
        </w:rPr>
        <w:t>and</w:t>
      </w:r>
      <w:r w:rsidR="00A11CCA">
        <w:rPr>
          <w:rFonts w:ascii="Arial" w:hAnsi="Arial" w:cs="Arial"/>
          <w:sz w:val="24"/>
          <w:szCs w:val="24"/>
        </w:rPr>
        <w:t xml:space="preserve"> a</w:t>
      </w:r>
      <w:r w:rsidR="00E845A2">
        <w:rPr>
          <w:rFonts w:ascii="Arial" w:hAnsi="Arial" w:cs="Arial"/>
          <w:sz w:val="24"/>
          <w:szCs w:val="24"/>
        </w:rPr>
        <w:t xml:space="preserve"> revised </w:t>
      </w:r>
      <w:r w:rsidR="00A11CCA">
        <w:rPr>
          <w:rFonts w:ascii="Arial" w:hAnsi="Arial" w:cs="Arial"/>
          <w:sz w:val="24"/>
          <w:szCs w:val="24"/>
        </w:rPr>
        <w:t xml:space="preserve">ASB </w:t>
      </w:r>
      <w:r w:rsidRPr="005402FB">
        <w:rPr>
          <w:rFonts w:ascii="Arial" w:hAnsi="Arial" w:cs="Arial"/>
          <w:sz w:val="24"/>
          <w:szCs w:val="24"/>
        </w:rPr>
        <w:t>procedure</w:t>
      </w:r>
      <w:r w:rsidRPr="00E845A2">
        <w:rPr>
          <w:rFonts w:ascii="Arial" w:hAnsi="Arial" w:cs="Arial"/>
          <w:sz w:val="24"/>
          <w:szCs w:val="24"/>
        </w:rPr>
        <w:t xml:space="preserve"> in </w:t>
      </w:r>
      <w:r w:rsidR="00E845A2">
        <w:rPr>
          <w:rFonts w:ascii="Arial" w:hAnsi="Arial" w:cs="Arial"/>
          <w:sz w:val="24"/>
          <w:szCs w:val="24"/>
        </w:rPr>
        <w:t xml:space="preserve">February 2025, </w:t>
      </w:r>
      <w:r w:rsidRPr="00E845A2">
        <w:rPr>
          <w:rFonts w:ascii="Arial" w:hAnsi="Arial" w:cs="Arial"/>
          <w:sz w:val="24"/>
          <w:szCs w:val="24"/>
        </w:rPr>
        <w:t>which</w:t>
      </w:r>
      <w:r w:rsidR="00E845A2" w:rsidRPr="00E845A2">
        <w:rPr>
          <w:rFonts w:ascii="Arial" w:hAnsi="Arial" w:cs="Arial"/>
          <w:sz w:val="24"/>
          <w:szCs w:val="24"/>
        </w:rPr>
        <w:t xml:space="preserve"> </w:t>
      </w:r>
      <w:r w:rsidRPr="00E845A2">
        <w:rPr>
          <w:rFonts w:ascii="Arial" w:hAnsi="Arial" w:cs="Arial"/>
          <w:sz w:val="24"/>
          <w:szCs w:val="24"/>
        </w:rPr>
        <w:t>included</w:t>
      </w:r>
      <w:r w:rsidR="00FF1F83">
        <w:rPr>
          <w:rFonts w:ascii="Arial" w:hAnsi="Arial" w:cs="Arial"/>
          <w:sz w:val="24"/>
          <w:szCs w:val="24"/>
        </w:rPr>
        <w:t xml:space="preserve"> undertaking</w:t>
      </w:r>
      <w:r w:rsidRPr="00E845A2">
        <w:rPr>
          <w:rFonts w:ascii="Arial" w:hAnsi="Arial" w:cs="Arial"/>
          <w:sz w:val="24"/>
          <w:szCs w:val="24"/>
        </w:rPr>
        <w:t xml:space="preserve"> risk assessments and</w:t>
      </w:r>
      <w:r w:rsidR="00E845A2" w:rsidRPr="00E845A2">
        <w:rPr>
          <w:rFonts w:ascii="Arial" w:hAnsi="Arial" w:cs="Arial"/>
          <w:sz w:val="24"/>
          <w:szCs w:val="24"/>
        </w:rPr>
        <w:t xml:space="preserve"> </w:t>
      </w:r>
      <w:r w:rsidRPr="00E845A2">
        <w:rPr>
          <w:rFonts w:ascii="Arial" w:hAnsi="Arial" w:cs="Arial"/>
          <w:sz w:val="24"/>
          <w:szCs w:val="24"/>
        </w:rPr>
        <w:t>written action plans</w:t>
      </w:r>
      <w:r w:rsidR="00A11CCA">
        <w:rPr>
          <w:rFonts w:ascii="Arial" w:hAnsi="Arial" w:cs="Arial"/>
          <w:sz w:val="24"/>
          <w:szCs w:val="24"/>
        </w:rPr>
        <w:t xml:space="preserve"> and regular case </w:t>
      </w:r>
      <w:r w:rsidR="00B2193F">
        <w:rPr>
          <w:rFonts w:ascii="Arial" w:hAnsi="Arial" w:cs="Arial"/>
          <w:sz w:val="24"/>
          <w:szCs w:val="24"/>
        </w:rPr>
        <w:t>audits</w:t>
      </w:r>
      <w:r w:rsidR="00A07E96">
        <w:rPr>
          <w:rFonts w:ascii="Arial" w:hAnsi="Arial" w:cs="Arial"/>
          <w:sz w:val="24"/>
          <w:szCs w:val="24"/>
        </w:rPr>
        <w:t xml:space="preserve"> and further staff training</w:t>
      </w:r>
      <w:r w:rsidRPr="00E845A2">
        <w:rPr>
          <w:rFonts w:ascii="Arial" w:hAnsi="Arial" w:cs="Arial"/>
          <w:sz w:val="24"/>
          <w:szCs w:val="24"/>
        </w:rPr>
        <w:t>.</w:t>
      </w:r>
    </w:p>
    <w:p w14:paraId="75B41961" w14:textId="0638204D" w:rsidR="00AB44C6" w:rsidRDefault="00AF2359" w:rsidP="00F16260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Provided further staff training on our complaints policy and procedure</w:t>
      </w:r>
      <w:r w:rsidR="00AB44C6">
        <w:rPr>
          <w:rFonts w:ascii="Arial" w:hAnsi="Arial" w:cs="Arial"/>
          <w:sz w:val="24"/>
          <w:szCs w:val="24"/>
        </w:rPr>
        <w:t>.</w:t>
      </w:r>
    </w:p>
    <w:p w14:paraId="6569769B" w14:textId="525A4CEE" w:rsidR="00E148D1" w:rsidRDefault="00162141" w:rsidP="00F16260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Set up a Complex Cases team </w:t>
      </w:r>
      <w:r w:rsidR="00C22652">
        <w:rPr>
          <w:rFonts w:ascii="Arial" w:hAnsi="Arial" w:cs="Arial"/>
          <w:sz w:val="24"/>
          <w:szCs w:val="24"/>
        </w:rPr>
        <w:t>that t</w:t>
      </w:r>
      <w:r w:rsidR="002E36F6">
        <w:rPr>
          <w:rFonts w:ascii="Arial" w:hAnsi="Arial" w:cs="Arial"/>
          <w:sz w:val="24"/>
          <w:szCs w:val="24"/>
        </w:rPr>
        <w:t>ake</w:t>
      </w:r>
      <w:r w:rsidR="00C22652">
        <w:rPr>
          <w:rFonts w:ascii="Arial" w:hAnsi="Arial" w:cs="Arial"/>
          <w:sz w:val="24"/>
          <w:szCs w:val="24"/>
        </w:rPr>
        <w:t>s</w:t>
      </w:r>
      <w:r w:rsidR="002E36F6">
        <w:rPr>
          <w:rFonts w:ascii="Arial" w:hAnsi="Arial" w:cs="Arial"/>
          <w:sz w:val="24"/>
          <w:szCs w:val="24"/>
        </w:rPr>
        <w:t xml:space="preserve"> a whole house approach when dealing with </w:t>
      </w:r>
      <w:r w:rsidR="00C22652">
        <w:rPr>
          <w:rFonts w:ascii="Arial" w:hAnsi="Arial" w:cs="Arial"/>
          <w:sz w:val="24"/>
          <w:szCs w:val="24"/>
        </w:rPr>
        <w:t xml:space="preserve">complex </w:t>
      </w:r>
      <w:r w:rsidR="002E36F6">
        <w:rPr>
          <w:rFonts w:ascii="Arial" w:hAnsi="Arial" w:cs="Arial"/>
          <w:sz w:val="24"/>
          <w:szCs w:val="24"/>
        </w:rPr>
        <w:t>repairs complaints to ensure no other issues are missed</w:t>
      </w:r>
    </w:p>
    <w:p w14:paraId="712AE054" w14:textId="337EA7BB" w:rsidR="005F0E5F" w:rsidRDefault="005F0E5F" w:rsidP="00F16260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Regular quality assurance c</w:t>
      </w:r>
      <w:r w:rsidR="0017585F">
        <w:rPr>
          <w:rFonts w:ascii="Arial" w:hAnsi="Arial" w:cs="Arial"/>
          <w:sz w:val="24"/>
          <w:szCs w:val="24"/>
        </w:rPr>
        <w:t>hecks undertaken on complaint responses to ensure they meet the requirements of the H</w:t>
      </w:r>
      <w:r w:rsidR="0069406E">
        <w:rPr>
          <w:rFonts w:ascii="Arial" w:hAnsi="Arial" w:cs="Arial"/>
          <w:sz w:val="24"/>
          <w:szCs w:val="24"/>
        </w:rPr>
        <w:t xml:space="preserve">ousing </w:t>
      </w:r>
      <w:r w:rsidR="0017585F">
        <w:rPr>
          <w:rFonts w:ascii="Arial" w:hAnsi="Arial" w:cs="Arial"/>
          <w:sz w:val="24"/>
          <w:szCs w:val="24"/>
        </w:rPr>
        <w:t>O</w:t>
      </w:r>
      <w:r w:rsidR="0069406E">
        <w:rPr>
          <w:rFonts w:ascii="Arial" w:hAnsi="Arial" w:cs="Arial"/>
          <w:sz w:val="24"/>
          <w:szCs w:val="24"/>
        </w:rPr>
        <w:t>mbudsman</w:t>
      </w:r>
      <w:r w:rsidR="0017585F">
        <w:rPr>
          <w:rFonts w:ascii="Arial" w:hAnsi="Arial" w:cs="Arial"/>
          <w:sz w:val="24"/>
          <w:szCs w:val="24"/>
        </w:rPr>
        <w:t xml:space="preserve"> Compliant Handling Code and </w:t>
      </w:r>
      <w:r w:rsidR="005A0C1C">
        <w:rPr>
          <w:rFonts w:ascii="Arial" w:hAnsi="Arial" w:cs="Arial"/>
          <w:sz w:val="24"/>
          <w:szCs w:val="24"/>
        </w:rPr>
        <w:t>that they address all issues raised within the initial complaint.</w:t>
      </w:r>
    </w:p>
    <w:p w14:paraId="7A5C89A7" w14:textId="0ECBEE4B" w:rsidR="001A3249" w:rsidRDefault="001A3249" w:rsidP="00F16260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Introduced a </w:t>
      </w:r>
      <w:r w:rsidR="006C14F6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iscretionary Compensation Policy</w:t>
      </w:r>
      <w:r w:rsidR="006C14F6">
        <w:rPr>
          <w:rFonts w:ascii="Arial" w:hAnsi="Arial" w:cs="Arial"/>
          <w:sz w:val="24"/>
          <w:szCs w:val="24"/>
        </w:rPr>
        <w:t xml:space="preserve"> where officers </w:t>
      </w:r>
      <w:proofErr w:type="gramStart"/>
      <w:r w:rsidR="006C14F6">
        <w:rPr>
          <w:rFonts w:ascii="Arial" w:hAnsi="Arial" w:cs="Arial"/>
          <w:sz w:val="24"/>
          <w:szCs w:val="24"/>
        </w:rPr>
        <w:t>are</w:t>
      </w:r>
      <w:r w:rsidR="00BC67A4">
        <w:rPr>
          <w:rFonts w:ascii="Arial" w:hAnsi="Arial" w:cs="Arial"/>
          <w:sz w:val="24"/>
          <w:szCs w:val="24"/>
        </w:rPr>
        <w:t xml:space="preserve"> </w:t>
      </w:r>
      <w:r w:rsidR="006C14F6">
        <w:rPr>
          <w:rFonts w:ascii="Arial" w:hAnsi="Arial" w:cs="Arial"/>
          <w:sz w:val="24"/>
          <w:szCs w:val="24"/>
        </w:rPr>
        <w:t>able to</w:t>
      </w:r>
      <w:proofErr w:type="gramEnd"/>
      <w:r w:rsidR="006C14F6">
        <w:rPr>
          <w:rFonts w:ascii="Arial" w:hAnsi="Arial" w:cs="Arial"/>
          <w:sz w:val="24"/>
          <w:szCs w:val="24"/>
        </w:rPr>
        <w:t xml:space="preserve"> offer compensation in line with the H</w:t>
      </w:r>
      <w:r w:rsidR="0069406E">
        <w:rPr>
          <w:rFonts w:ascii="Arial" w:hAnsi="Arial" w:cs="Arial"/>
          <w:sz w:val="24"/>
          <w:szCs w:val="24"/>
        </w:rPr>
        <w:t xml:space="preserve">ousing </w:t>
      </w:r>
      <w:r w:rsidR="006C14F6">
        <w:rPr>
          <w:rFonts w:ascii="Arial" w:hAnsi="Arial" w:cs="Arial"/>
          <w:sz w:val="24"/>
          <w:szCs w:val="24"/>
        </w:rPr>
        <w:t>O</w:t>
      </w:r>
      <w:r w:rsidR="0069406E">
        <w:rPr>
          <w:rFonts w:ascii="Arial" w:hAnsi="Arial" w:cs="Arial"/>
          <w:sz w:val="24"/>
          <w:szCs w:val="24"/>
        </w:rPr>
        <w:t>mbudsman</w:t>
      </w:r>
      <w:r w:rsidR="006C14F6">
        <w:rPr>
          <w:rFonts w:ascii="Arial" w:hAnsi="Arial" w:cs="Arial"/>
          <w:sz w:val="24"/>
          <w:szCs w:val="24"/>
        </w:rPr>
        <w:t xml:space="preserve"> compensation scheme</w:t>
      </w:r>
    </w:p>
    <w:p w14:paraId="3A0472B5" w14:textId="78BB3C4B" w:rsidR="006C14F6" w:rsidRDefault="00B56F49" w:rsidP="006C14F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 a result of the </w:t>
      </w:r>
      <w:proofErr w:type="gramStart"/>
      <w:r>
        <w:rPr>
          <w:rFonts w:ascii="Arial" w:hAnsi="Arial" w:cs="Arial"/>
          <w:sz w:val="24"/>
          <w:szCs w:val="24"/>
        </w:rPr>
        <w:t>changes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C61502">
        <w:rPr>
          <w:rFonts w:ascii="Arial" w:hAnsi="Arial" w:cs="Arial"/>
          <w:sz w:val="24"/>
          <w:szCs w:val="24"/>
        </w:rPr>
        <w:t xml:space="preserve">we have seen a reduction in the number of stage 1 complaints being escalated to Stage 2 in 2024/25 compared to 2023/24 </w:t>
      </w:r>
    </w:p>
    <w:p w14:paraId="32DDABB3" w14:textId="606C3A3B" w:rsidR="00533136" w:rsidRDefault="00533136" w:rsidP="00375E2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KEY AREAS FOR IMPROVEMENT</w:t>
      </w:r>
    </w:p>
    <w:p w14:paraId="6FB166B5" w14:textId="7002BDDF" w:rsidR="005A0C1C" w:rsidRPr="005A0C1C" w:rsidRDefault="00375E29" w:rsidP="005A0C1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Thematic analysis has been undertaken on all </w:t>
      </w:r>
      <w:r w:rsidR="009E4522">
        <w:rPr>
          <w:rFonts w:ascii="Arial" w:hAnsi="Arial" w:cs="Arial"/>
          <w:sz w:val="24"/>
          <w:szCs w:val="24"/>
        </w:rPr>
        <w:t>complaints received</w:t>
      </w:r>
      <w:r w:rsidR="00913091">
        <w:rPr>
          <w:rFonts w:ascii="Arial" w:hAnsi="Arial" w:cs="Arial"/>
          <w:sz w:val="24"/>
          <w:szCs w:val="24"/>
        </w:rPr>
        <w:t xml:space="preserve"> </w:t>
      </w:r>
      <w:r w:rsidR="007F1993">
        <w:rPr>
          <w:rFonts w:ascii="Arial" w:hAnsi="Arial" w:cs="Arial"/>
          <w:sz w:val="24"/>
          <w:szCs w:val="24"/>
        </w:rPr>
        <w:t>during 2024/25 identifying</w:t>
      </w:r>
      <w:r w:rsidR="000A396B">
        <w:rPr>
          <w:rFonts w:ascii="Arial" w:hAnsi="Arial" w:cs="Arial"/>
          <w:sz w:val="24"/>
          <w:szCs w:val="24"/>
        </w:rPr>
        <w:t xml:space="preserve"> the following areas that we need to focus on going forward:</w:t>
      </w:r>
      <w:r w:rsidR="009E4522">
        <w:rPr>
          <w:rFonts w:ascii="Arial" w:hAnsi="Arial" w:cs="Arial"/>
          <w:sz w:val="24"/>
          <w:szCs w:val="24"/>
        </w:rPr>
        <w:t xml:space="preserve"> </w:t>
      </w:r>
    </w:p>
    <w:p w14:paraId="4D9949D1" w14:textId="0A896E3B" w:rsidR="00162141" w:rsidRDefault="00505A81" w:rsidP="00505A81">
      <w:pPr>
        <w:pStyle w:val="ListParagraph"/>
        <w:ind w:left="0"/>
        <w:rPr>
          <w:rFonts w:ascii="Arial" w:hAnsi="Arial" w:cs="Arial"/>
          <w:b/>
          <w:bCs/>
          <w:sz w:val="24"/>
          <w:szCs w:val="24"/>
        </w:rPr>
      </w:pPr>
      <w:r w:rsidRPr="00505A81">
        <w:rPr>
          <w:rFonts w:ascii="Arial" w:hAnsi="Arial" w:cs="Arial"/>
          <w:b/>
          <w:bCs/>
          <w:sz w:val="24"/>
          <w:szCs w:val="24"/>
        </w:rPr>
        <w:t>Repairs Service</w:t>
      </w:r>
      <w:r w:rsidR="00322581">
        <w:rPr>
          <w:rFonts w:ascii="Arial" w:hAnsi="Arial" w:cs="Arial"/>
          <w:b/>
          <w:bCs/>
          <w:sz w:val="24"/>
          <w:szCs w:val="24"/>
        </w:rPr>
        <w:t xml:space="preserve"> – areas for concern</w:t>
      </w:r>
    </w:p>
    <w:p w14:paraId="566CFB08" w14:textId="77777777" w:rsidR="00D17328" w:rsidRDefault="00D17328" w:rsidP="00505A81">
      <w:pPr>
        <w:pStyle w:val="ListParagraph"/>
        <w:ind w:left="0"/>
        <w:rPr>
          <w:rFonts w:ascii="Arial" w:hAnsi="Arial" w:cs="Arial"/>
          <w:b/>
          <w:bCs/>
          <w:sz w:val="24"/>
          <w:szCs w:val="24"/>
        </w:rPr>
      </w:pPr>
    </w:p>
    <w:p w14:paraId="1A1FC93E" w14:textId="653AAEDB" w:rsidR="00D17328" w:rsidRDefault="00D17328" w:rsidP="005E1F49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D17328">
        <w:rPr>
          <w:rFonts w:ascii="Arial" w:hAnsi="Arial" w:cs="Arial"/>
          <w:sz w:val="24"/>
          <w:szCs w:val="24"/>
        </w:rPr>
        <w:t>Delayed or incomplete repairs</w:t>
      </w:r>
      <w:r w:rsidR="005E1F49">
        <w:rPr>
          <w:rFonts w:ascii="Arial" w:hAnsi="Arial" w:cs="Arial"/>
          <w:sz w:val="24"/>
          <w:szCs w:val="24"/>
        </w:rPr>
        <w:t xml:space="preserve"> resulting in tenant concerns over safety and security</w:t>
      </w:r>
    </w:p>
    <w:p w14:paraId="4B110247" w14:textId="485016E2" w:rsidR="005E1F49" w:rsidRDefault="005E1F49" w:rsidP="005E1F49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Poor communication and lack of updates</w:t>
      </w:r>
      <w:r w:rsidR="002213E6">
        <w:rPr>
          <w:rFonts w:ascii="Arial" w:hAnsi="Arial" w:cs="Arial"/>
          <w:sz w:val="24"/>
          <w:szCs w:val="24"/>
        </w:rPr>
        <w:t xml:space="preserve"> leading to tenant frustration</w:t>
      </w:r>
    </w:p>
    <w:p w14:paraId="789E3F2A" w14:textId="2118800B" w:rsidR="00486C24" w:rsidRDefault="00486C24" w:rsidP="005E1F49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Contractor work quality and lack of oversight resulting in poor customer satisfaction</w:t>
      </w:r>
    </w:p>
    <w:p w14:paraId="3ABAB880" w14:textId="4D8B0269" w:rsidR="002213E6" w:rsidRPr="00A27237" w:rsidRDefault="00FD14B5" w:rsidP="00A27237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Staff conduct leaving tenants feeling disrespected and unheard</w:t>
      </w:r>
    </w:p>
    <w:p w14:paraId="357C5F8A" w14:textId="77777777" w:rsidR="000C4CC0" w:rsidRDefault="00EC5DD1" w:rsidP="00505A81">
      <w:pPr>
        <w:pStyle w:val="ListParagraph"/>
        <w:ind w:left="0"/>
        <w:rPr>
          <w:rFonts w:ascii="Arial" w:hAnsi="Arial" w:cs="Arial"/>
          <w:sz w:val="24"/>
          <w:szCs w:val="24"/>
        </w:rPr>
      </w:pPr>
      <w:r w:rsidRPr="00322581">
        <w:rPr>
          <w:rFonts w:ascii="Arial" w:hAnsi="Arial" w:cs="Arial"/>
          <w:sz w:val="24"/>
          <w:szCs w:val="24"/>
        </w:rPr>
        <w:lastRenderedPageBreak/>
        <w:t>As a result</w:t>
      </w:r>
      <w:r w:rsidR="00F90587">
        <w:rPr>
          <w:rFonts w:ascii="Arial" w:hAnsi="Arial" w:cs="Arial"/>
          <w:sz w:val="24"/>
          <w:szCs w:val="24"/>
        </w:rPr>
        <w:t xml:space="preserve"> of this </w:t>
      </w:r>
      <w:proofErr w:type="gramStart"/>
      <w:r w:rsidR="00F90587">
        <w:rPr>
          <w:rFonts w:ascii="Arial" w:hAnsi="Arial" w:cs="Arial"/>
          <w:sz w:val="24"/>
          <w:szCs w:val="24"/>
        </w:rPr>
        <w:t>an</w:t>
      </w:r>
      <w:r w:rsidR="00C27847">
        <w:rPr>
          <w:rFonts w:ascii="Arial" w:hAnsi="Arial" w:cs="Arial"/>
          <w:sz w:val="24"/>
          <w:szCs w:val="24"/>
        </w:rPr>
        <w:t>alysis</w:t>
      </w:r>
      <w:proofErr w:type="gramEnd"/>
      <w:r w:rsidR="00C27847">
        <w:rPr>
          <w:rFonts w:ascii="Arial" w:hAnsi="Arial" w:cs="Arial"/>
          <w:sz w:val="24"/>
          <w:szCs w:val="24"/>
        </w:rPr>
        <w:t xml:space="preserve"> we are</w:t>
      </w:r>
      <w:r w:rsidR="000C4CC0">
        <w:rPr>
          <w:rFonts w:ascii="Arial" w:hAnsi="Arial" w:cs="Arial"/>
          <w:sz w:val="24"/>
          <w:szCs w:val="24"/>
        </w:rPr>
        <w:t>:</w:t>
      </w:r>
    </w:p>
    <w:p w14:paraId="350E2E80" w14:textId="77777777" w:rsidR="000C4CC0" w:rsidRDefault="000C4CC0" w:rsidP="00505A81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51AA2B40" w14:textId="29106E43" w:rsidR="00A06DE5" w:rsidRPr="00DF2D9A" w:rsidRDefault="00C27847" w:rsidP="00A06DE5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505E79">
        <w:rPr>
          <w:rFonts w:ascii="Arial" w:hAnsi="Arial" w:cs="Arial"/>
          <w:sz w:val="24"/>
          <w:szCs w:val="24"/>
        </w:rPr>
        <w:t>undertaking a root and branch review of our responsive repairs service</w:t>
      </w:r>
      <w:r w:rsidR="008B010D" w:rsidRPr="00505E79">
        <w:rPr>
          <w:rFonts w:ascii="Arial" w:hAnsi="Arial" w:cs="Arial"/>
          <w:sz w:val="24"/>
          <w:szCs w:val="24"/>
        </w:rPr>
        <w:t xml:space="preserve"> to </w:t>
      </w:r>
      <w:r w:rsidR="00505E79" w:rsidRPr="00505E79">
        <w:rPr>
          <w:rFonts w:ascii="Arial" w:hAnsi="Arial" w:cs="Arial"/>
          <w:sz w:val="24"/>
          <w:szCs w:val="24"/>
        </w:rPr>
        <w:t xml:space="preserve">improve systems, </w:t>
      </w:r>
      <w:r w:rsidR="00505E79">
        <w:rPr>
          <w:rFonts w:ascii="Arial" w:hAnsi="Arial" w:cs="Arial"/>
          <w:sz w:val="24"/>
          <w:szCs w:val="24"/>
        </w:rPr>
        <w:t xml:space="preserve">processes, tenant </w:t>
      </w:r>
      <w:r w:rsidR="00505E79" w:rsidRPr="00505E79">
        <w:rPr>
          <w:rFonts w:ascii="Arial" w:hAnsi="Arial" w:cs="Arial"/>
          <w:sz w:val="24"/>
          <w:szCs w:val="24"/>
        </w:rPr>
        <w:t>communication, repair timescales</w:t>
      </w:r>
      <w:r w:rsidR="001B734C">
        <w:rPr>
          <w:rFonts w:ascii="Arial" w:hAnsi="Arial" w:cs="Arial"/>
          <w:sz w:val="24"/>
          <w:szCs w:val="24"/>
        </w:rPr>
        <w:t xml:space="preserve"> and </w:t>
      </w:r>
      <w:r w:rsidR="00323161">
        <w:rPr>
          <w:rFonts w:ascii="Arial" w:hAnsi="Arial" w:cs="Arial"/>
          <w:sz w:val="24"/>
          <w:szCs w:val="24"/>
        </w:rPr>
        <w:t xml:space="preserve">staff </w:t>
      </w:r>
      <w:r w:rsidR="00A06DE5">
        <w:rPr>
          <w:rFonts w:ascii="Arial" w:hAnsi="Arial" w:cs="Arial"/>
          <w:sz w:val="24"/>
          <w:szCs w:val="24"/>
        </w:rPr>
        <w:t>attitudes</w:t>
      </w:r>
    </w:p>
    <w:p w14:paraId="057B781A" w14:textId="3BA927B1" w:rsidR="00A06DE5" w:rsidRDefault="00A06DE5" w:rsidP="00A06DE5">
      <w:pPr>
        <w:rPr>
          <w:rFonts w:ascii="Arial" w:hAnsi="Arial" w:cs="Arial"/>
          <w:b/>
          <w:bCs/>
          <w:sz w:val="24"/>
          <w:szCs w:val="24"/>
        </w:rPr>
      </w:pPr>
      <w:r w:rsidRPr="00A06DE5">
        <w:rPr>
          <w:rFonts w:ascii="Arial" w:hAnsi="Arial" w:cs="Arial"/>
          <w:b/>
          <w:bCs/>
          <w:sz w:val="24"/>
          <w:szCs w:val="24"/>
        </w:rPr>
        <w:t>Lettings and Tenancy Services</w:t>
      </w:r>
      <w:r>
        <w:rPr>
          <w:rFonts w:ascii="Arial" w:hAnsi="Arial" w:cs="Arial"/>
          <w:b/>
          <w:bCs/>
          <w:sz w:val="24"/>
          <w:szCs w:val="24"/>
        </w:rPr>
        <w:t>- areas for concern</w:t>
      </w:r>
    </w:p>
    <w:p w14:paraId="23577475" w14:textId="0D5AE2E6" w:rsidR="00A06DE5" w:rsidRDefault="001261AA" w:rsidP="001261AA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1261AA">
        <w:rPr>
          <w:rFonts w:ascii="Arial" w:hAnsi="Arial" w:cs="Arial"/>
          <w:sz w:val="24"/>
          <w:szCs w:val="24"/>
        </w:rPr>
        <w:t>Noise Nuisance – lack of resolution leading to tenant frustration</w:t>
      </w:r>
    </w:p>
    <w:p w14:paraId="48BBEFDF" w14:textId="0C805596" w:rsidR="001261AA" w:rsidRDefault="00B62186" w:rsidP="001261AA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ASB</w:t>
      </w:r>
      <w:r w:rsidR="00CB7D34">
        <w:rPr>
          <w:rFonts w:ascii="Arial" w:hAnsi="Arial" w:cs="Arial"/>
          <w:sz w:val="24"/>
          <w:szCs w:val="24"/>
        </w:rPr>
        <w:t xml:space="preserve"> case management &amp;</w:t>
      </w:r>
      <w:r>
        <w:rPr>
          <w:rFonts w:ascii="Arial" w:hAnsi="Arial" w:cs="Arial"/>
          <w:sz w:val="24"/>
          <w:szCs w:val="24"/>
        </w:rPr>
        <w:t xml:space="preserve"> procedural issues </w:t>
      </w:r>
      <w:r w:rsidR="004415B3">
        <w:rPr>
          <w:rFonts w:ascii="Arial" w:hAnsi="Arial" w:cs="Arial"/>
          <w:sz w:val="24"/>
          <w:szCs w:val="24"/>
        </w:rPr>
        <w:t xml:space="preserve">– lack of transparency </w:t>
      </w:r>
      <w:r w:rsidR="0086055C">
        <w:rPr>
          <w:rFonts w:ascii="Arial" w:hAnsi="Arial" w:cs="Arial"/>
          <w:sz w:val="24"/>
          <w:szCs w:val="24"/>
        </w:rPr>
        <w:t xml:space="preserve">and communication leading to </w:t>
      </w:r>
      <w:r w:rsidR="00CB7D34">
        <w:rPr>
          <w:rFonts w:ascii="Arial" w:hAnsi="Arial" w:cs="Arial"/>
          <w:sz w:val="24"/>
          <w:szCs w:val="24"/>
        </w:rPr>
        <w:t>tenant dissatisfaction</w:t>
      </w:r>
    </w:p>
    <w:p w14:paraId="2C197B86" w14:textId="0CED5507" w:rsidR="00CB7D34" w:rsidRDefault="003D3F08" w:rsidP="001261AA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Property condition / environmental concerns </w:t>
      </w:r>
      <w:r w:rsidR="001F37CE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="001F37CE">
        <w:rPr>
          <w:rFonts w:ascii="Arial" w:hAnsi="Arial" w:cs="Arial"/>
          <w:sz w:val="24"/>
          <w:szCs w:val="24"/>
        </w:rPr>
        <w:t xml:space="preserve">lack of timely response to issues </w:t>
      </w:r>
      <w:r w:rsidR="00F45BD7">
        <w:rPr>
          <w:rFonts w:ascii="Arial" w:hAnsi="Arial" w:cs="Arial"/>
          <w:sz w:val="24"/>
          <w:szCs w:val="24"/>
        </w:rPr>
        <w:t>leading to tenant frustration with living conditions</w:t>
      </w:r>
    </w:p>
    <w:p w14:paraId="2498EFCC" w14:textId="22033DB5" w:rsidR="007E066F" w:rsidRPr="007E066F" w:rsidRDefault="00121B17" w:rsidP="007E066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 a result of the </w:t>
      </w:r>
      <w:proofErr w:type="gramStart"/>
      <w:r>
        <w:rPr>
          <w:rFonts w:ascii="Arial" w:hAnsi="Arial" w:cs="Arial"/>
          <w:sz w:val="24"/>
          <w:szCs w:val="24"/>
        </w:rPr>
        <w:t>analysis</w:t>
      </w:r>
      <w:proofErr w:type="gramEnd"/>
      <w:r>
        <w:rPr>
          <w:rFonts w:ascii="Arial" w:hAnsi="Arial" w:cs="Arial"/>
          <w:sz w:val="24"/>
          <w:szCs w:val="24"/>
        </w:rPr>
        <w:t xml:space="preserve"> we are:</w:t>
      </w:r>
    </w:p>
    <w:p w14:paraId="63FCD877" w14:textId="77777777" w:rsidR="005A0FE3" w:rsidRPr="00121B17" w:rsidRDefault="005A0FE3" w:rsidP="00121B17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121B17">
        <w:rPr>
          <w:rFonts w:ascii="Arial" w:hAnsi="Arial" w:cs="Arial"/>
          <w:sz w:val="24"/>
          <w:szCs w:val="24"/>
        </w:rPr>
        <w:t>Implementing a stricter noise complaint resolution process.</w:t>
      </w:r>
    </w:p>
    <w:p w14:paraId="4BF662FA" w14:textId="5D72447A" w:rsidR="00512D40" w:rsidRPr="00CE7FB5" w:rsidRDefault="00CE7FB5" w:rsidP="00CE7FB5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CE7FB5">
        <w:rPr>
          <w:rFonts w:ascii="Arial" w:hAnsi="Arial" w:cs="Arial"/>
          <w:sz w:val="24"/>
          <w:szCs w:val="24"/>
        </w:rPr>
        <w:t>Educating tenants on noise reduction policies.</w:t>
      </w:r>
    </w:p>
    <w:p w14:paraId="3DBE21A9" w14:textId="7FEECE9B" w:rsidR="00AB34DC" w:rsidRPr="00121B17" w:rsidRDefault="00AB34DC" w:rsidP="00121B17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121B17">
        <w:rPr>
          <w:rFonts w:ascii="Arial" w:hAnsi="Arial" w:cs="Arial"/>
          <w:sz w:val="24"/>
          <w:szCs w:val="24"/>
        </w:rPr>
        <w:t>Develop</w:t>
      </w:r>
      <w:r w:rsidR="00CE7FB5">
        <w:rPr>
          <w:rFonts w:ascii="Arial" w:hAnsi="Arial" w:cs="Arial"/>
          <w:sz w:val="24"/>
          <w:szCs w:val="24"/>
        </w:rPr>
        <w:t>ing</w:t>
      </w:r>
      <w:r w:rsidRPr="00121B17">
        <w:rPr>
          <w:rFonts w:ascii="Arial" w:hAnsi="Arial" w:cs="Arial"/>
          <w:sz w:val="24"/>
          <w:szCs w:val="24"/>
        </w:rPr>
        <w:t xml:space="preserve"> a more transparent ASB complaints process with clear updates</w:t>
      </w:r>
    </w:p>
    <w:p w14:paraId="6D2D9A47" w14:textId="77777777" w:rsidR="00AB34DC" w:rsidRPr="00121B17" w:rsidRDefault="00AB34DC" w:rsidP="00121B17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121B17">
        <w:rPr>
          <w:rFonts w:ascii="Arial" w:hAnsi="Arial" w:cs="Arial"/>
          <w:sz w:val="24"/>
          <w:szCs w:val="24"/>
        </w:rPr>
        <w:t>Training staff on complaint handling to improve responsiveness.</w:t>
      </w:r>
    </w:p>
    <w:p w14:paraId="6A009C33" w14:textId="099EE177" w:rsidR="00F258BC" w:rsidRPr="00121B17" w:rsidRDefault="00F258BC" w:rsidP="00121B17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121B17">
        <w:rPr>
          <w:rFonts w:ascii="Arial" w:hAnsi="Arial" w:cs="Arial"/>
          <w:sz w:val="24"/>
          <w:szCs w:val="24"/>
        </w:rPr>
        <w:t xml:space="preserve">Ensuring proper </w:t>
      </w:r>
      <w:r w:rsidR="00CE7FB5">
        <w:rPr>
          <w:rFonts w:ascii="Arial" w:hAnsi="Arial" w:cs="Arial"/>
          <w:sz w:val="24"/>
          <w:szCs w:val="24"/>
        </w:rPr>
        <w:t xml:space="preserve">ASB </w:t>
      </w:r>
      <w:r w:rsidRPr="00121B17">
        <w:rPr>
          <w:rFonts w:ascii="Arial" w:hAnsi="Arial" w:cs="Arial"/>
          <w:sz w:val="24"/>
          <w:szCs w:val="24"/>
        </w:rPr>
        <w:t>documentation / case management to prevent unresolved cases.</w:t>
      </w:r>
    </w:p>
    <w:p w14:paraId="44F53312" w14:textId="77777777" w:rsidR="00F258BC" w:rsidRPr="00121B17" w:rsidRDefault="00F258BC" w:rsidP="00121B17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121B17">
        <w:rPr>
          <w:rFonts w:ascii="Arial" w:hAnsi="Arial" w:cs="Arial"/>
          <w:sz w:val="24"/>
          <w:szCs w:val="24"/>
        </w:rPr>
        <w:t>Strengthening enforcement of maintenance policies.</w:t>
      </w:r>
    </w:p>
    <w:p w14:paraId="1A8205EE" w14:textId="51A539FA" w:rsidR="0032741C" w:rsidRPr="00DF2D9A" w:rsidRDefault="00121B17" w:rsidP="0032741C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121B17">
        <w:rPr>
          <w:rFonts w:ascii="Arial" w:hAnsi="Arial" w:cs="Arial"/>
          <w:sz w:val="24"/>
          <w:szCs w:val="24"/>
        </w:rPr>
        <w:t>Increasing estate inspections and taking follow up actions</w:t>
      </w:r>
    </w:p>
    <w:sectPr w:rsidR="0032741C" w:rsidRPr="00DF2D9A" w:rsidSect="00EF04FC">
      <w:pgSz w:w="16838" w:h="11906" w:orient="landscape"/>
      <w:pgMar w:top="1134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54DDF"/>
    <w:multiLevelType w:val="hybridMultilevel"/>
    <w:tmpl w:val="715A22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A14E97"/>
    <w:multiLevelType w:val="hybridMultilevel"/>
    <w:tmpl w:val="755E1D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FD2623"/>
    <w:multiLevelType w:val="hybridMultilevel"/>
    <w:tmpl w:val="7C8EBC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946D45"/>
    <w:multiLevelType w:val="hybridMultilevel"/>
    <w:tmpl w:val="0D76CB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67036C"/>
    <w:multiLevelType w:val="hybridMultilevel"/>
    <w:tmpl w:val="E86AF00C"/>
    <w:lvl w:ilvl="0" w:tplc="08090001">
      <w:start w:val="1"/>
      <w:numFmt w:val="bullet"/>
      <w:lvlText w:val=""/>
      <w:lvlJc w:val="left"/>
      <w:pPr>
        <w:ind w:left="84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8" w:hanging="360"/>
      </w:pPr>
      <w:rPr>
        <w:rFonts w:ascii="Wingdings" w:hAnsi="Wingdings" w:hint="default"/>
      </w:rPr>
    </w:lvl>
  </w:abstractNum>
  <w:abstractNum w:abstractNumId="5" w15:restartNumberingAfterBreak="0">
    <w:nsid w:val="369B181B"/>
    <w:multiLevelType w:val="hybridMultilevel"/>
    <w:tmpl w:val="EBBAD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19455B"/>
    <w:multiLevelType w:val="hybridMultilevel"/>
    <w:tmpl w:val="DADCC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204334"/>
    <w:multiLevelType w:val="hybridMultilevel"/>
    <w:tmpl w:val="B9020A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19635E"/>
    <w:multiLevelType w:val="hybridMultilevel"/>
    <w:tmpl w:val="C726B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6730851">
    <w:abstractNumId w:val="0"/>
  </w:num>
  <w:num w:numId="2" w16cid:durableId="107966680">
    <w:abstractNumId w:val="6"/>
  </w:num>
  <w:num w:numId="3" w16cid:durableId="872810806">
    <w:abstractNumId w:val="1"/>
  </w:num>
  <w:num w:numId="4" w16cid:durableId="944728443">
    <w:abstractNumId w:val="7"/>
  </w:num>
  <w:num w:numId="5" w16cid:durableId="2135783802">
    <w:abstractNumId w:val="2"/>
  </w:num>
  <w:num w:numId="6" w16cid:durableId="2035109627">
    <w:abstractNumId w:val="3"/>
  </w:num>
  <w:num w:numId="7" w16cid:durableId="949554806">
    <w:abstractNumId w:val="8"/>
  </w:num>
  <w:num w:numId="8" w16cid:durableId="1017384521">
    <w:abstractNumId w:val="5"/>
  </w:num>
  <w:num w:numId="9" w16cid:durableId="17211735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41C"/>
    <w:rsid w:val="00010005"/>
    <w:rsid w:val="00027759"/>
    <w:rsid w:val="000368BD"/>
    <w:rsid w:val="00055338"/>
    <w:rsid w:val="00077E0B"/>
    <w:rsid w:val="000906FE"/>
    <w:rsid w:val="00092043"/>
    <w:rsid w:val="000979C1"/>
    <w:rsid w:val="000A34E3"/>
    <w:rsid w:val="000A396B"/>
    <w:rsid w:val="000A6A43"/>
    <w:rsid w:val="000B0066"/>
    <w:rsid w:val="000C0EE3"/>
    <w:rsid w:val="000C4CC0"/>
    <w:rsid w:val="000D655E"/>
    <w:rsid w:val="000E11B3"/>
    <w:rsid w:val="0010085E"/>
    <w:rsid w:val="00103467"/>
    <w:rsid w:val="001072D6"/>
    <w:rsid w:val="00117265"/>
    <w:rsid w:val="00121B17"/>
    <w:rsid w:val="001250C8"/>
    <w:rsid w:val="0012510B"/>
    <w:rsid w:val="00125B62"/>
    <w:rsid w:val="001261AA"/>
    <w:rsid w:val="001275E7"/>
    <w:rsid w:val="001358DC"/>
    <w:rsid w:val="0013620B"/>
    <w:rsid w:val="00141A7F"/>
    <w:rsid w:val="00145614"/>
    <w:rsid w:val="00162141"/>
    <w:rsid w:val="00173364"/>
    <w:rsid w:val="0017585F"/>
    <w:rsid w:val="00177279"/>
    <w:rsid w:val="00183593"/>
    <w:rsid w:val="001A3249"/>
    <w:rsid w:val="001B1163"/>
    <w:rsid w:val="001B5E4C"/>
    <w:rsid w:val="001B5FEB"/>
    <w:rsid w:val="001B734C"/>
    <w:rsid w:val="001D0CBB"/>
    <w:rsid w:val="001D0FFB"/>
    <w:rsid w:val="001E3D3F"/>
    <w:rsid w:val="001E64D0"/>
    <w:rsid w:val="001F37CE"/>
    <w:rsid w:val="002213E6"/>
    <w:rsid w:val="00247268"/>
    <w:rsid w:val="00290C13"/>
    <w:rsid w:val="002E36F6"/>
    <w:rsid w:val="00303647"/>
    <w:rsid w:val="003161D5"/>
    <w:rsid w:val="00322581"/>
    <w:rsid w:val="00323161"/>
    <w:rsid w:val="0032741C"/>
    <w:rsid w:val="00330031"/>
    <w:rsid w:val="003343AD"/>
    <w:rsid w:val="00375E29"/>
    <w:rsid w:val="003C2992"/>
    <w:rsid w:val="003C5BDA"/>
    <w:rsid w:val="003D3F08"/>
    <w:rsid w:val="00422CA9"/>
    <w:rsid w:val="004415B3"/>
    <w:rsid w:val="00484DEC"/>
    <w:rsid w:val="00486C24"/>
    <w:rsid w:val="0049559A"/>
    <w:rsid w:val="004A3BD1"/>
    <w:rsid w:val="004D4E15"/>
    <w:rsid w:val="004F0027"/>
    <w:rsid w:val="004F6511"/>
    <w:rsid w:val="00505A81"/>
    <w:rsid w:val="00505E79"/>
    <w:rsid w:val="00512171"/>
    <w:rsid w:val="00512D40"/>
    <w:rsid w:val="00533136"/>
    <w:rsid w:val="005402FB"/>
    <w:rsid w:val="00557F49"/>
    <w:rsid w:val="005678FF"/>
    <w:rsid w:val="00594B60"/>
    <w:rsid w:val="0059549D"/>
    <w:rsid w:val="005A0C1C"/>
    <w:rsid w:val="005A0FE3"/>
    <w:rsid w:val="005B62C9"/>
    <w:rsid w:val="005E1F49"/>
    <w:rsid w:val="005F0E5F"/>
    <w:rsid w:val="00611B59"/>
    <w:rsid w:val="006253E0"/>
    <w:rsid w:val="00644B05"/>
    <w:rsid w:val="00654393"/>
    <w:rsid w:val="006545FD"/>
    <w:rsid w:val="00660BCE"/>
    <w:rsid w:val="00664FBE"/>
    <w:rsid w:val="00686895"/>
    <w:rsid w:val="0069406E"/>
    <w:rsid w:val="006C14F6"/>
    <w:rsid w:val="006D745E"/>
    <w:rsid w:val="006F01F8"/>
    <w:rsid w:val="006F1EFD"/>
    <w:rsid w:val="0070093C"/>
    <w:rsid w:val="00716109"/>
    <w:rsid w:val="0072143F"/>
    <w:rsid w:val="007232BE"/>
    <w:rsid w:val="00730EE5"/>
    <w:rsid w:val="0074710C"/>
    <w:rsid w:val="00771A70"/>
    <w:rsid w:val="0078196C"/>
    <w:rsid w:val="007841C7"/>
    <w:rsid w:val="007851CE"/>
    <w:rsid w:val="00797567"/>
    <w:rsid w:val="007979F3"/>
    <w:rsid w:val="007A7339"/>
    <w:rsid w:val="007C0EA5"/>
    <w:rsid w:val="007D266A"/>
    <w:rsid w:val="007D4DF6"/>
    <w:rsid w:val="007E066F"/>
    <w:rsid w:val="007E1BE7"/>
    <w:rsid w:val="007F1993"/>
    <w:rsid w:val="007F7789"/>
    <w:rsid w:val="008108AF"/>
    <w:rsid w:val="0086055C"/>
    <w:rsid w:val="00872194"/>
    <w:rsid w:val="00876A44"/>
    <w:rsid w:val="00883B68"/>
    <w:rsid w:val="008A6DAD"/>
    <w:rsid w:val="008B010D"/>
    <w:rsid w:val="008B1FB2"/>
    <w:rsid w:val="008C6B0F"/>
    <w:rsid w:val="008D28F0"/>
    <w:rsid w:val="008E70A6"/>
    <w:rsid w:val="00904079"/>
    <w:rsid w:val="00913091"/>
    <w:rsid w:val="00914ABC"/>
    <w:rsid w:val="009155CC"/>
    <w:rsid w:val="009366EA"/>
    <w:rsid w:val="00957CF6"/>
    <w:rsid w:val="00972134"/>
    <w:rsid w:val="00991B20"/>
    <w:rsid w:val="009A74CD"/>
    <w:rsid w:val="009D1DB5"/>
    <w:rsid w:val="009E4522"/>
    <w:rsid w:val="009F648D"/>
    <w:rsid w:val="00A06DE5"/>
    <w:rsid w:val="00A07E96"/>
    <w:rsid w:val="00A11CCA"/>
    <w:rsid w:val="00A27237"/>
    <w:rsid w:val="00A50766"/>
    <w:rsid w:val="00A7253A"/>
    <w:rsid w:val="00A83809"/>
    <w:rsid w:val="00A854A8"/>
    <w:rsid w:val="00AB34DC"/>
    <w:rsid w:val="00AB44C6"/>
    <w:rsid w:val="00AB6E30"/>
    <w:rsid w:val="00AF2359"/>
    <w:rsid w:val="00AF6489"/>
    <w:rsid w:val="00B068F0"/>
    <w:rsid w:val="00B2193F"/>
    <w:rsid w:val="00B37273"/>
    <w:rsid w:val="00B56F49"/>
    <w:rsid w:val="00B62186"/>
    <w:rsid w:val="00B75D43"/>
    <w:rsid w:val="00B9288E"/>
    <w:rsid w:val="00BA3C1A"/>
    <w:rsid w:val="00BB254D"/>
    <w:rsid w:val="00BB5766"/>
    <w:rsid w:val="00BC2E1A"/>
    <w:rsid w:val="00BC67A4"/>
    <w:rsid w:val="00BD105B"/>
    <w:rsid w:val="00BD507D"/>
    <w:rsid w:val="00BE7342"/>
    <w:rsid w:val="00C147EA"/>
    <w:rsid w:val="00C22652"/>
    <w:rsid w:val="00C27847"/>
    <w:rsid w:val="00C50F8D"/>
    <w:rsid w:val="00C53D3B"/>
    <w:rsid w:val="00C61502"/>
    <w:rsid w:val="00CB2EF2"/>
    <w:rsid w:val="00CB7D34"/>
    <w:rsid w:val="00CC074A"/>
    <w:rsid w:val="00CD6F03"/>
    <w:rsid w:val="00CE7FB5"/>
    <w:rsid w:val="00D04FB4"/>
    <w:rsid w:val="00D17328"/>
    <w:rsid w:val="00D4447E"/>
    <w:rsid w:val="00D47EF7"/>
    <w:rsid w:val="00D83291"/>
    <w:rsid w:val="00DF2D9A"/>
    <w:rsid w:val="00E03352"/>
    <w:rsid w:val="00E04B1C"/>
    <w:rsid w:val="00E12C5C"/>
    <w:rsid w:val="00E12D75"/>
    <w:rsid w:val="00E148D1"/>
    <w:rsid w:val="00E27949"/>
    <w:rsid w:val="00E625D4"/>
    <w:rsid w:val="00E660AB"/>
    <w:rsid w:val="00E7268C"/>
    <w:rsid w:val="00E840EB"/>
    <w:rsid w:val="00E845A2"/>
    <w:rsid w:val="00E90D7A"/>
    <w:rsid w:val="00E910B6"/>
    <w:rsid w:val="00EB632C"/>
    <w:rsid w:val="00EC5DD1"/>
    <w:rsid w:val="00ED2EAF"/>
    <w:rsid w:val="00EE7137"/>
    <w:rsid w:val="00EF04FC"/>
    <w:rsid w:val="00EF214D"/>
    <w:rsid w:val="00EF73DC"/>
    <w:rsid w:val="00F00FE8"/>
    <w:rsid w:val="00F05ED2"/>
    <w:rsid w:val="00F16260"/>
    <w:rsid w:val="00F173EF"/>
    <w:rsid w:val="00F23669"/>
    <w:rsid w:val="00F23D45"/>
    <w:rsid w:val="00F258BC"/>
    <w:rsid w:val="00F40E12"/>
    <w:rsid w:val="00F425FE"/>
    <w:rsid w:val="00F43F35"/>
    <w:rsid w:val="00F45BD7"/>
    <w:rsid w:val="00F52196"/>
    <w:rsid w:val="00F63A1A"/>
    <w:rsid w:val="00F6566B"/>
    <w:rsid w:val="00F67897"/>
    <w:rsid w:val="00F740A3"/>
    <w:rsid w:val="00F75531"/>
    <w:rsid w:val="00F87E91"/>
    <w:rsid w:val="00F90587"/>
    <w:rsid w:val="00F95D82"/>
    <w:rsid w:val="00FA7995"/>
    <w:rsid w:val="00FB0999"/>
    <w:rsid w:val="00FB0DBC"/>
    <w:rsid w:val="00FD032C"/>
    <w:rsid w:val="00FD14B5"/>
    <w:rsid w:val="00FD66BB"/>
    <w:rsid w:val="00FE4D77"/>
    <w:rsid w:val="00FF1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8CA33"/>
  <w15:chartTrackingRefBased/>
  <w15:docId w15:val="{F87D64BB-7F27-4672-9ABD-0C8EDAF50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74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74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74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74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74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74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74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74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74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74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74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74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74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74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74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74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74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74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74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74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74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74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74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74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74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74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74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74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741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A0F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25B6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5B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7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mansfield.gov.uk/downloads/download/609/housing-ombudsman-review-of-complaince-with-the-complaint-handling-cod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5</Pages>
  <Words>1404</Words>
  <Characters>8004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Jeanette Marples</dc:creator>
  <cp:keywords/>
  <dc:description/>
  <cp:lastModifiedBy>Jeanette Marples</cp:lastModifiedBy>
  <cp:revision>224</cp:revision>
  <dcterms:created xsi:type="dcterms:W3CDTF">2025-03-26T15:16:00Z</dcterms:created>
  <dcterms:modified xsi:type="dcterms:W3CDTF">2025-08-22T10:28:00Z</dcterms:modified>
</cp:coreProperties>
</file>