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243C83" w14:textId="5C0226E2" w:rsidR="006069CB" w:rsidRDefault="006069CB" w:rsidP="00532EE8">
      <w:pPr>
        <w:spacing w:after="0"/>
        <w:rPr>
          <w:rFonts w:ascii="Arial" w:hAnsi="Arial" w:cs="Arial"/>
          <w:sz w:val="40"/>
          <w:szCs w:val="40"/>
        </w:rPr>
      </w:pPr>
    </w:p>
    <w:p w14:paraId="1053D108" w14:textId="77777777" w:rsidR="00E93035" w:rsidRDefault="00E93035" w:rsidP="00532EE8">
      <w:pPr>
        <w:spacing w:after="0"/>
        <w:rPr>
          <w:rFonts w:ascii="Arial" w:hAnsi="Arial" w:cs="Arial"/>
          <w:sz w:val="40"/>
          <w:szCs w:val="40"/>
        </w:rPr>
      </w:pPr>
    </w:p>
    <w:p w14:paraId="20DE2E7C" w14:textId="77777777" w:rsidR="00E93035" w:rsidRDefault="00E93035" w:rsidP="00532EE8">
      <w:pPr>
        <w:spacing w:after="0"/>
        <w:rPr>
          <w:rFonts w:ascii="Arial" w:hAnsi="Arial" w:cs="Arial"/>
          <w:sz w:val="40"/>
          <w:szCs w:val="40"/>
        </w:rPr>
      </w:pPr>
    </w:p>
    <w:p w14:paraId="4370A286" w14:textId="77777777" w:rsidR="00E93035" w:rsidRDefault="00E93035" w:rsidP="00532EE8">
      <w:pPr>
        <w:spacing w:after="0"/>
        <w:rPr>
          <w:rFonts w:ascii="Arial" w:hAnsi="Arial" w:cs="Arial"/>
          <w:sz w:val="40"/>
          <w:szCs w:val="40"/>
        </w:rPr>
      </w:pPr>
    </w:p>
    <w:p w14:paraId="5171B3A0" w14:textId="77777777" w:rsidR="00E93035" w:rsidRDefault="00E93035" w:rsidP="00532EE8">
      <w:pPr>
        <w:spacing w:after="0"/>
        <w:rPr>
          <w:rFonts w:ascii="Arial" w:hAnsi="Arial" w:cs="Arial"/>
          <w:sz w:val="40"/>
          <w:szCs w:val="40"/>
        </w:rPr>
      </w:pPr>
    </w:p>
    <w:p w14:paraId="6316DBF2" w14:textId="464EF15F" w:rsidR="00E93035" w:rsidRDefault="00E93035" w:rsidP="00E93035">
      <w:pPr>
        <w:spacing w:after="0"/>
        <w:jc w:val="center"/>
        <w:rPr>
          <w:rFonts w:ascii="Arial" w:hAnsi="Arial" w:cs="Arial"/>
          <w:sz w:val="40"/>
          <w:szCs w:val="40"/>
        </w:rPr>
      </w:pPr>
      <w:r>
        <w:rPr>
          <w:rFonts w:ascii="Arial" w:hAnsi="Arial" w:cs="Arial"/>
          <w:sz w:val="40"/>
          <w:szCs w:val="40"/>
        </w:rPr>
        <w:t>TENANCY POLICY</w:t>
      </w:r>
    </w:p>
    <w:p w14:paraId="447C6119" w14:textId="7028ACB6" w:rsidR="00E93035" w:rsidRDefault="00E93035" w:rsidP="00E93035">
      <w:pPr>
        <w:spacing w:after="0"/>
        <w:jc w:val="center"/>
        <w:rPr>
          <w:rFonts w:ascii="Arial" w:hAnsi="Arial" w:cs="Arial"/>
          <w:sz w:val="40"/>
          <w:szCs w:val="40"/>
        </w:rPr>
      </w:pPr>
      <w:r>
        <w:rPr>
          <w:rFonts w:ascii="Arial" w:hAnsi="Arial" w:cs="Arial"/>
          <w:sz w:val="40"/>
          <w:szCs w:val="40"/>
        </w:rPr>
        <w:t>(Revised September 2024)</w:t>
      </w:r>
    </w:p>
    <w:p w14:paraId="7A139AA8" w14:textId="77777777" w:rsidR="0083468E" w:rsidRDefault="0083468E" w:rsidP="00E93035">
      <w:pPr>
        <w:spacing w:after="0"/>
        <w:jc w:val="center"/>
        <w:rPr>
          <w:rFonts w:ascii="Arial" w:hAnsi="Arial" w:cs="Arial"/>
          <w:sz w:val="40"/>
          <w:szCs w:val="40"/>
        </w:rPr>
      </w:pPr>
    </w:p>
    <w:p w14:paraId="5C2DC1BB" w14:textId="77777777" w:rsidR="0083468E" w:rsidRDefault="0083468E" w:rsidP="00532EE8">
      <w:pPr>
        <w:spacing w:after="0"/>
        <w:rPr>
          <w:rFonts w:ascii="Arial" w:hAnsi="Arial" w:cs="Arial"/>
          <w:sz w:val="40"/>
          <w:szCs w:val="40"/>
        </w:rPr>
      </w:pPr>
    </w:p>
    <w:p w14:paraId="31B4DC06" w14:textId="77777777" w:rsidR="0083468E" w:rsidRDefault="0083468E" w:rsidP="00532EE8">
      <w:pPr>
        <w:spacing w:after="0"/>
        <w:rPr>
          <w:rFonts w:ascii="Arial" w:hAnsi="Arial" w:cs="Arial"/>
          <w:sz w:val="40"/>
          <w:szCs w:val="40"/>
        </w:rPr>
      </w:pPr>
    </w:p>
    <w:p w14:paraId="294CC0C2" w14:textId="77777777" w:rsidR="0083468E" w:rsidRDefault="0083468E" w:rsidP="00532EE8">
      <w:pPr>
        <w:spacing w:after="0"/>
        <w:rPr>
          <w:rFonts w:ascii="Arial" w:hAnsi="Arial" w:cs="Arial"/>
          <w:sz w:val="40"/>
          <w:szCs w:val="40"/>
        </w:rPr>
      </w:pPr>
    </w:p>
    <w:p w14:paraId="0955E87E" w14:textId="77777777" w:rsidR="0083468E" w:rsidRDefault="0083468E" w:rsidP="00532EE8">
      <w:pPr>
        <w:spacing w:after="0"/>
        <w:rPr>
          <w:rFonts w:ascii="Arial" w:hAnsi="Arial" w:cs="Arial"/>
          <w:sz w:val="40"/>
          <w:szCs w:val="40"/>
        </w:rPr>
      </w:pPr>
    </w:p>
    <w:p w14:paraId="4E412328" w14:textId="77777777" w:rsidR="0083468E" w:rsidRDefault="0083468E" w:rsidP="00532EE8">
      <w:pPr>
        <w:spacing w:after="0"/>
        <w:rPr>
          <w:rFonts w:ascii="Arial" w:hAnsi="Arial" w:cs="Arial"/>
          <w:sz w:val="40"/>
          <w:szCs w:val="40"/>
        </w:rPr>
      </w:pPr>
    </w:p>
    <w:p w14:paraId="657FD8D5" w14:textId="77777777" w:rsidR="0083468E" w:rsidRDefault="0083468E" w:rsidP="00532EE8">
      <w:pPr>
        <w:spacing w:after="0"/>
        <w:rPr>
          <w:rFonts w:ascii="Arial" w:hAnsi="Arial" w:cs="Arial"/>
          <w:sz w:val="40"/>
          <w:szCs w:val="40"/>
        </w:rPr>
      </w:pPr>
    </w:p>
    <w:p w14:paraId="5E26FFB8" w14:textId="77777777" w:rsidR="0083468E" w:rsidRDefault="0083468E" w:rsidP="00532EE8">
      <w:pPr>
        <w:spacing w:after="0"/>
        <w:rPr>
          <w:rFonts w:ascii="Arial" w:hAnsi="Arial" w:cs="Arial"/>
          <w:sz w:val="40"/>
          <w:szCs w:val="40"/>
        </w:rPr>
      </w:pPr>
    </w:p>
    <w:p w14:paraId="70B3FEC3" w14:textId="77777777" w:rsidR="0083468E" w:rsidRDefault="0083468E" w:rsidP="00532EE8">
      <w:pPr>
        <w:spacing w:after="0"/>
        <w:rPr>
          <w:rFonts w:ascii="Arial" w:hAnsi="Arial" w:cs="Arial"/>
          <w:sz w:val="40"/>
          <w:szCs w:val="40"/>
        </w:rPr>
      </w:pPr>
    </w:p>
    <w:p w14:paraId="1C5B0149" w14:textId="77777777" w:rsidR="0083468E" w:rsidRDefault="0083468E" w:rsidP="00532EE8">
      <w:pPr>
        <w:spacing w:after="0"/>
        <w:rPr>
          <w:rFonts w:ascii="Arial" w:hAnsi="Arial" w:cs="Arial"/>
          <w:sz w:val="40"/>
          <w:szCs w:val="40"/>
        </w:rPr>
      </w:pPr>
    </w:p>
    <w:p w14:paraId="28375C48" w14:textId="77777777" w:rsidR="0083468E" w:rsidRDefault="0083468E" w:rsidP="00532EE8">
      <w:pPr>
        <w:spacing w:after="0"/>
        <w:rPr>
          <w:rFonts w:ascii="Arial" w:hAnsi="Arial" w:cs="Arial"/>
          <w:sz w:val="40"/>
          <w:szCs w:val="40"/>
        </w:rPr>
      </w:pPr>
    </w:p>
    <w:p w14:paraId="0B5B9B71" w14:textId="77777777" w:rsidR="0083468E" w:rsidRDefault="0083468E" w:rsidP="00532EE8">
      <w:pPr>
        <w:spacing w:after="0"/>
        <w:rPr>
          <w:rFonts w:ascii="Arial" w:hAnsi="Arial" w:cs="Arial"/>
          <w:sz w:val="40"/>
          <w:szCs w:val="40"/>
        </w:rPr>
      </w:pPr>
    </w:p>
    <w:p w14:paraId="0CDC5341" w14:textId="77777777" w:rsidR="0083468E" w:rsidRDefault="0083468E" w:rsidP="00532EE8">
      <w:pPr>
        <w:spacing w:after="0"/>
        <w:rPr>
          <w:rFonts w:ascii="Arial" w:hAnsi="Arial" w:cs="Arial"/>
          <w:sz w:val="40"/>
          <w:szCs w:val="40"/>
        </w:rPr>
      </w:pPr>
    </w:p>
    <w:p w14:paraId="740E155F" w14:textId="77777777" w:rsidR="0083468E" w:rsidRDefault="0083468E" w:rsidP="00532EE8">
      <w:pPr>
        <w:spacing w:after="0"/>
        <w:rPr>
          <w:rFonts w:ascii="Arial" w:hAnsi="Arial" w:cs="Arial"/>
          <w:sz w:val="40"/>
          <w:szCs w:val="40"/>
        </w:rPr>
      </w:pPr>
    </w:p>
    <w:p w14:paraId="2EC98420" w14:textId="77777777" w:rsidR="0083468E" w:rsidRDefault="0083468E" w:rsidP="00532EE8">
      <w:pPr>
        <w:spacing w:after="0"/>
        <w:rPr>
          <w:rFonts w:ascii="Arial" w:hAnsi="Arial" w:cs="Arial"/>
          <w:sz w:val="40"/>
          <w:szCs w:val="40"/>
        </w:rPr>
      </w:pPr>
    </w:p>
    <w:p w14:paraId="0B5976EF" w14:textId="77777777" w:rsidR="0083468E" w:rsidRDefault="0083468E" w:rsidP="00532EE8">
      <w:pPr>
        <w:spacing w:after="0"/>
        <w:rPr>
          <w:rFonts w:ascii="Arial" w:hAnsi="Arial" w:cs="Arial"/>
          <w:sz w:val="40"/>
          <w:szCs w:val="40"/>
        </w:rPr>
      </w:pPr>
    </w:p>
    <w:tbl>
      <w:tblPr>
        <w:tblStyle w:val="TableGrid"/>
        <w:tblW w:w="0" w:type="auto"/>
        <w:tblLook w:val="04A0" w:firstRow="1" w:lastRow="0" w:firstColumn="1" w:lastColumn="0" w:noHBand="0" w:noVBand="1"/>
      </w:tblPr>
      <w:tblGrid>
        <w:gridCol w:w="2201"/>
        <w:gridCol w:w="1064"/>
        <w:gridCol w:w="2376"/>
        <w:gridCol w:w="2830"/>
      </w:tblGrid>
      <w:tr w:rsidR="00027FFC" w:rsidRPr="00207907" w14:paraId="20AACC5E" w14:textId="77777777" w:rsidTr="009F2827">
        <w:tc>
          <w:tcPr>
            <w:tcW w:w="9016" w:type="dxa"/>
            <w:gridSpan w:val="4"/>
          </w:tcPr>
          <w:p w14:paraId="607FC4B9" w14:textId="77777777" w:rsidR="00027FFC" w:rsidRPr="00525B14" w:rsidRDefault="00027FFC" w:rsidP="00027FFC">
            <w:pPr>
              <w:spacing w:line="276" w:lineRule="auto"/>
              <w:jc w:val="center"/>
              <w:rPr>
                <w:rFonts w:ascii="Arial" w:hAnsi="Arial" w:cs="Arial"/>
                <w:b/>
                <w:sz w:val="24"/>
                <w:szCs w:val="24"/>
              </w:rPr>
            </w:pPr>
            <w:r w:rsidRPr="00525B14">
              <w:rPr>
                <w:rFonts w:ascii="Arial" w:hAnsi="Arial" w:cs="Arial"/>
                <w:b/>
                <w:sz w:val="24"/>
                <w:szCs w:val="24"/>
              </w:rPr>
              <w:lastRenderedPageBreak/>
              <w:t>CURRENT DOCUMENT STATUS</w:t>
            </w:r>
          </w:p>
        </w:tc>
      </w:tr>
      <w:tr w:rsidR="00027FFC" w:rsidRPr="00207907" w14:paraId="7027999E" w14:textId="77777777" w:rsidTr="009F2827">
        <w:tc>
          <w:tcPr>
            <w:tcW w:w="2328" w:type="dxa"/>
          </w:tcPr>
          <w:p w14:paraId="536EFFD9" w14:textId="77777777" w:rsidR="00027FFC" w:rsidRPr="00525B14" w:rsidRDefault="00027FFC" w:rsidP="00027FFC">
            <w:pPr>
              <w:spacing w:line="276" w:lineRule="auto"/>
              <w:jc w:val="center"/>
              <w:rPr>
                <w:rFonts w:ascii="Arial" w:hAnsi="Arial" w:cs="Arial"/>
                <w:sz w:val="24"/>
                <w:szCs w:val="24"/>
              </w:rPr>
            </w:pPr>
            <w:r w:rsidRPr="00525B14">
              <w:rPr>
                <w:rFonts w:ascii="Arial" w:hAnsi="Arial" w:cs="Arial"/>
                <w:sz w:val="24"/>
                <w:szCs w:val="24"/>
              </w:rPr>
              <w:t>Version</w:t>
            </w:r>
          </w:p>
        </w:tc>
        <w:tc>
          <w:tcPr>
            <w:tcW w:w="1069" w:type="dxa"/>
          </w:tcPr>
          <w:p w14:paraId="645A0F88" w14:textId="6D5C81A6" w:rsidR="00027FFC" w:rsidRPr="00525B14" w:rsidRDefault="005A374B" w:rsidP="00027FFC">
            <w:pPr>
              <w:spacing w:line="276" w:lineRule="auto"/>
              <w:jc w:val="center"/>
              <w:rPr>
                <w:rFonts w:ascii="Arial" w:hAnsi="Arial" w:cs="Arial"/>
                <w:sz w:val="24"/>
                <w:szCs w:val="24"/>
              </w:rPr>
            </w:pPr>
            <w:r>
              <w:rPr>
                <w:rFonts w:ascii="Arial" w:hAnsi="Arial" w:cs="Arial"/>
                <w:sz w:val="24"/>
                <w:szCs w:val="24"/>
              </w:rPr>
              <w:t>V2</w:t>
            </w:r>
          </w:p>
        </w:tc>
        <w:tc>
          <w:tcPr>
            <w:tcW w:w="2552" w:type="dxa"/>
          </w:tcPr>
          <w:p w14:paraId="6E12BD3A" w14:textId="77777777" w:rsidR="00027FFC" w:rsidRPr="00525B14" w:rsidRDefault="00027FFC" w:rsidP="00027FFC">
            <w:pPr>
              <w:spacing w:line="276" w:lineRule="auto"/>
              <w:jc w:val="center"/>
              <w:rPr>
                <w:rFonts w:ascii="Arial" w:hAnsi="Arial" w:cs="Arial"/>
                <w:sz w:val="24"/>
                <w:szCs w:val="24"/>
              </w:rPr>
            </w:pPr>
            <w:r w:rsidRPr="00525B14">
              <w:rPr>
                <w:rFonts w:ascii="Arial" w:hAnsi="Arial" w:cs="Arial"/>
                <w:sz w:val="24"/>
                <w:szCs w:val="24"/>
              </w:rPr>
              <w:t>Approving Body</w:t>
            </w:r>
          </w:p>
        </w:tc>
        <w:tc>
          <w:tcPr>
            <w:tcW w:w="3067" w:type="dxa"/>
          </w:tcPr>
          <w:p w14:paraId="5FF25EB1" w14:textId="65EE80DD" w:rsidR="00027FFC" w:rsidRPr="00525B14" w:rsidRDefault="00027FFC" w:rsidP="00027FFC">
            <w:pPr>
              <w:spacing w:line="276" w:lineRule="auto"/>
              <w:jc w:val="center"/>
              <w:rPr>
                <w:rFonts w:ascii="Arial" w:hAnsi="Arial" w:cs="Arial"/>
                <w:sz w:val="24"/>
                <w:szCs w:val="24"/>
              </w:rPr>
            </w:pPr>
          </w:p>
        </w:tc>
      </w:tr>
      <w:tr w:rsidR="00027FFC" w:rsidRPr="00207907" w14:paraId="1762286B" w14:textId="77777777" w:rsidTr="009F2827">
        <w:tc>
          <w:tcPr>
            <w:tcW w:w="2328" w:type="dxa"/>
          </w:tcPr>
          <w:p w14:paraId="3A3D4320" w14:textId="77777777" w:rsidR="00027FFC" w:rsidRPr="00525B14" w:rsidRDefault="00027FFC" w:rsidP="00027FFC">
            <w:pPr>
              <w:spacing w:line="276" w:lineRule="auto"/>
              <w:jc w:val="center"/>
              <w:rPr>
                <w:rFonts w:ascii="Arial" w:hAnsi="Arial" w:cs="Arial"/>
                <w:sz w:val="24"/>
                <w:szCs w:val="24"/>
              </w:rPr>
            </w:pPr>
            <w:r w:rsidRPr="00525B14">
              <w:rPr>
                <w:rFonts w:ascii="Arial" w:hAnsi="Arial" w:cs="Arial"/>
                <w:sz w:val="24"/>
                <w:szCs w:val="24"/>
              </w:rPr>
              <w:t>Date</w:t>
            </w:r>
          </w:p>
        </w:tc>
        <w:tc>
          <w:tcPr>
            <w:tcW w:w="1069" w:type="dxa"/>
          </w:tcPr>
          <w:p w14:paraId="5B44FEDC" w14:textId="77777777" w:rsidR="00027FFC" w:rsidRPr="00525B14" w:rsidRDefault="00027FFC" w:rsidP="00027FFC">
            <w:pPr>
              <w:spacing w:line="276" w:lineRule="auto"/>
              <w:jc w:val="center"/>
              <w:rPr>
                <w:rFonts w:ascii="Arial" w:hAnsi="Arial" w:cs="Arial"/>
                <w:sz w:val="24"/>
                <w:szCs w:val="24"/>
              </w:rPr>
            </w:pPr>
          </w:p>
        </w:tc>
        <w:tc>
          <w:tcPr>
            <w:tcW w:w="2552" w:type="dxa"/>
          </w:tcPr>
          <w:p w14:paraId="00F22EC5" w14:textId="77777777" w:rsidR="00027FFC" w:rsidRPr="00525B14" w:rsidRDefault="00027FFC" w:rsidP="00027FFC">
            <w:pPr>
              <w:spacing w:line="276" w:lineRule="auto"/>
              <w:jc w:val="center"/>
              <w:rPr>
                <w:rFonts w:ascii="Arial" w:hAnsi="Arial" w:cs="Arial"/>
                <w:sz w:val="24"/>
                <w:szCs w:val="24"/>
              </w:rPr>
            </w:pPr>
            <w:r w:rsidRPr="00525B14">
              <w:rPr>
                <w:rFonts w:ascii="Arial" w:hAnsi="Arial" w:cs="Arial"/>
                <w:sz w:val="24"/>
                <w:szCs w:val="24"/>
              </w:rPr>
              <w:t>Date of formal approval</w:t>
            </w:r>
          </w:p>
        </w:tc>
        <w:tc>
          <w:tcPr>
            <w:tcW w:w="3067" w:type="dxa"/>
          </w:tcPr>
          <w:p w14:paraId="65F8DDCF" w14:textId="6E032B01" w:rsidR="00027FFC" w:rsidRPr="00525B14" w:rsidRDefault="00027FFC" w:rsidP="00027FFC">
            <w:pPr>
              <w:spacing w:line="276" w:lineRule="auto"/>
              <w:jc w:val="center"/>
              <w:rPr>
                <w:rFonts w:ascii="Arial" w:hAnsi="Arial" w:cs="Arial"/>
                <w:sz w:val="24"/>
                <w:szCs w:val="24"/>
              </w:rPr>
            </w:pPr>
          </w:p>
        </w:tc>
      </w:tr>
      <w:tr w:rsidR="00027FFC" w:rsidRPr="00207907" w14:paraId="6B30AE14" w14:textId="77777777" w:rsidTr="009F2827">
        <w:tc>
          <w:tcPr>
            <w:tcW w:w="2328" w:type="dxa"/>
          </w:tcPr>
          <w:p w14:paraId="2BB54420" w14:textId="77777777" w:rsidR="00027FFC" w:rsidRPr="00525B14" w:rsidRDefault="00027FFC" w:rsidP="00027FFC">
            <w:pPr>
              <w:spacing w:line="276" w:lineRule="auto"/>
              <w:jc w:val="center"/>
              <w:rPr>
                <w:rFonts w:ascii="Arial" w:hAnsi="Arial" w:cs="Arial"/>
                <w:sz w:val="24"/>
                <w:szCs w:val="24"/>
              </w:rPr>
            </w:pPr>
            <w:r>
              <w:rPr>
                <w:rFonts w:ascii="Arial" w:hAnsi="Arial" w:cs="Arial"/>
                <w:sz w:val="24"/>
                <w:szCs w:val="24"/>
              </w:rPr>
              <w:t>Author</w:t>
            </w:r>
          </w:p>
        </w:tc>
        <w:tc>
          <w:tcPr>
            <w:tcW w:w="6688" w:type="dxa"/>
            <w:gridSpan w:val="3"/>
          </w:tcPr>
          <w:p w14:paraId="64033C64" w14:textId="2DFD0688" w:rsidR="00027FFC" w:rsidRPr="00525B14" w:rsidRDefault="00027FFC" w:rsidP="00027FFC">
            <w:pPr>
              <w:spacing w:line="276" w:lineRule="auto"/>
              <w:jc w:val="center"/>
              <w:rPr>
                <w:rFonts w:ascii="Arial" w:hAnsi="Arial" w:cs="Arial"/>
                <w:sz w:val="24"/>
                <w:szCs w:val="24"/>
              </w:rPr>
            </w:pPr>
          </w:p>
        </w:tc>
      </w:tr>
      <w:tr w:rsidR="00027FFC" w:rsidRPr="00207907" w14:paraId="26ABAE8D" w14:textId="77777777" w:rsidTr="009F2827">
        <w:tc>
          <w:tcPr>
            <w:tcW w:w="2328" w:type="dxa"/>
          </w:tcPr>
          <w:p w14:paraId="459328BB" w14:textId="77777777" w:rsidR="00027FFC" w:rsidRPr="00525B14" w:rsidRDefault="00027FFC" w:rsidP="00027FFC">
            <w:pPr>
              <w:spacing w:line="276" w:lineRule="auto"/>
              <w:jc w:val="center"/>
              <w:rPr>
                <w:rFonts w:ascii="Arial" w:hAnsi="Arial" w:cs="Arial"/>
                <w:sz w:val="24"/>
                <w:szCs w:val="24"/>
              </w:rPr>
            </w:pPr>
            <w:r w:rsidRPr="00525B14">
              <w:rPr>
                <w:rFonts w:ascii="Arial" w:hAnsi="Arial" w:cs="Arial"/>
                <w:sz w:val="24"/>
                <w:szCs w:val="24"/>
              </w:rPr>
              <w:t>Location</w:t>
            </w:r>
          </w:p>
        </w:tc>
        <w:tc>
          <w:tcPr>
            <w:tcW w:w="6688" w:type="dxa"/>
            <w:gridSpan w:val="3"/>
          </w:tcPr>
          <w:p w14:paraId="398E6454" w14:textId="77777777" w:rsidR="00027FFC" w:rsidRPr="00525B14" w:rsidRDefault="00027FFC" w:rsidP="00027FFC">
            <w:pPr>
              <w:spacing w:line="276" w:lineRule="auto"/>
              <w:jc w:val="center"/>
              <w:rPr>
                <w:rFonts w:ascii="Arial" w:hAnsi="Arial" w:cs="Arial"/>
                <w:sz w:val="24"/>
                <w:szCs w:val="24"/>
              </w:rPr>
            </w:pPr>
          </w:p>
        </w:tc>
      </w:tr>
      <w:tr w:rsidR="00027FFC" w:rsidRPr="00207907" w14:paraId="2430FE60" w14:textId="77777777" w:rsidTr="009F2827">
        <w:tc>
          <w:tcPr>
            <w:tcW w:w="2328" w:type="dxa"/>
          </w:tcPr>
          <w:p w14:paraId="23542E5E" w14:textId="77777777" w:rsidR="00027FFC" w:rsidRPr="00525B14" w:rsidRDefault="00027FFC" w:rsidP="00027FFC">
            <w:pPr>
              <w:jc w:val="center"/>
              <w:rPr>
                <w:rFonts w:ascii="Arial" w:hAnsi="Arial" w:cs="Arial"/>
                <w:sz w:val="24"/>
                <w:szCs w:val="24"/>
              </w:rPr>
            </w:pPr>
            <w:r w:rsidRPr="00525B14">
              <w:rPr>
                <w:rFonts w:ascii="Arial" w:hAnsi="Arial" w:cs="Arial"/>
                <w:sz w:val="24"/>
                <w:szCs w:val="24"/>
              </w:rPr>
              <w:t>Date of next review</w:t>
            </w:r>
          </w:p>
        </w:tc>
        <w:tc>
          <w:tcPr>
            <w:tcW w:w="6688" w:type="dxa"/>
            <w:gridSpan w:val="3"/>
          </w:tcPr>
          <w:p w14:paraId="6F838923" w14:textId="0A95C040" w:rsidR="00027FFC" w:rsidRPr="00525B14" w:rsidRDefault="00027FFC" w:rsidP="00027FFC">
            <w:pPr>
              <w:jc w:val="center"/>
              <w:rPr>
                <w:rFonts w:ascii="Arial" w:hAnsi="Arial" w:cs="Arial"/>
                <w:sz w:val="24"/>
                <w:szCs w:val="24"/>
              </w:rPr>
            </w:pPr>
          </w:p>
        </w:tc>
      </w:tr>
      <w:tr w:rsidR="00027FFC" w:rsidRPr="00207907" w14:paraId="1332635A" w14:textId="77777777" w:rsidTr="009F2827">
        <w:tc>
          <w:tcPr>
            <w:tcW w:w="9016" w:type="dxa"/>
            <w:gridSpan w:val="4"/>
          </w:tcPr>
          <w:p w14:paraId="069B69B1" w14:textId="77777777" w:rsidR="00027FFC" w:rsidRPr="00525B14" w:rsidRDefault="00027FFC" w:rsidP="00027FFC">
            <w:pPr>
              <w:spacing w:line="276" w:lineRule="auto"/>
              <w:jc w:val="center"/>
              <w:rPr>
                <w:rFonts w:ascii="Arial" w:hAnsi="Arial" w:cs="Arial"/>
                <w:b/>
                <w:sz w:val="24"/>
                <w:szCs w:val="24"/>
              </w:rPr>
            </w:pPr>
            <w:r w:rsidRPr="00525B14">
              <w:rPr>
                <w:rFonts w:ascii="Arial" w:hAnsi="Arial" w:cs="Arial"/>
                <w:b/>
                <w:sz w:val="24"/>
                <w:szCs w:val="24"/>
              </w:rPr>
              <w:t>VERSION HISTORY</w:t>
            </w:r>
          </w:p>
        </w:tc>
      </w:tr>
      <w:tr w:rsidR="00027FFC" w:rsidRPr="00207907" w14:paraId="533AA866" w14:textId="77777777" w:rsidTr="009F2827">
        <w:tc>
          <w:tcPr>
            <w:tcW w:w="2328" w:type="dxa"/>
          </w:tcPr>
          <w:p w14:paraId="0F1A2214" w14:textId="77777777" w:rsidR="00027FFC" w:rsidRPr="00525B14" w:rsidRDefault="00027FFC" w:rsidP="00027FFC">
            <w:pPr>
              <w:spacing w:line="276" w:lineRule="auto"/>
              <w:jc w:val="center"/>
              <w:rPr>
                <w:rFonts w:ascii="Arial" w:hAnsi="Arial" w:cs="Arial"/>
                <w:sz w:val="24"/>
                <w:szCs w:val="24"/>
              </w:rPr>
            </w:pPr>
            <w:r w:rsidRPr="00525B14">
              <w:rPr>
                <w:rFonts w:ascii="Arial" w:hAnsi="Arial" w:cs="Arial"/>
                <w:sz w:val="24"/>
                <w:szCs w:val="24"/>
              </w:rPr>
              <w:t>Date</w:t>
            </w:r>
          </w:p>
        </w:tc>
        <w:tc>
          <w:tcPr>
            <w:tcW w:w="1069" w:type="dxa"/>
          </w:tcPr>
          <w:p w14:paraId="789A1D72" w14:textId="77777777" w:rsidR="00027FFC" w:rsidRPr="00525B14" w:rsidRDefault="00027FFC" w:rsidP="00027FFC">
            <w:pPr>
              <w:spacing w:line="276" w:lineRule="auto"/>
              <w:jc w:val="center"/>
              <w:rPr>
                <w:rFonts w:ascii="Arial" w:hAnsi="Arial" w:cs="Arial"/>
                <w:sz w:val="24"/>
                <w:szCs w:val="24"/>
              </w:rPr>
            </w:pPr>
            <w:r w:rsidRPr="00525B14">
              <w:rPr>
                <w:rFonts w:ascii="Arial" w:hAnsi="Arial" w:cs="Arial"/>
                <w:sz w:val="24"/>
                <w:szCs w:val="24"/>
              </w:rPr>
              <w:t>Version</w:t>
            </w:r>
          </w:p>
        </w:tc>
        <w:tc>
          <w:tcPr>
            <w:tcW w:w="2552" w:type="dxa"/>
          </w:tcPr>
          <w:p w14:paraId="4B68A9DB" w14:textId="77777777" w:rsidR="00027FFC" w:rsidRPr="00525B14" w:rsidRDefault="00027FFC" w:rsidP="00027FFC">
            <w:pPr>
              <w:spacing w:line="276" w:lineRule="auto"/>
              <w:jc w:val="center"/>
              <w:rPr>
                <w:rFonts w:ascii="Arial" w:hAnsi="Arial" w:cs="Arial"/>
                <w:sz w:val="24"/>
                <w:szCs w:val="24"/>
              </w:rPr>
            </w:pPr>
            <w:r w:rsidRPr="00525B14">
              <w:rPr>
                <w:rFonts w:ascii="Arial" w:hAnsi="Arial" w:cs="Arial"/>
                <w:sz w:val="24"/>
                <w:szCs w:val="24"/>
              </w:rPr>
              <w:t>Author / Editor</w:t>
            </w:r>
          </w:p>
        </w:tc>
        <w:tc>
          <w:tcPr>
            <w:tcW w:w="3067" w:type="dxa"/>
          </w:tcPr>
          <w:p w14:paraId="094911C0" w14:textId="77777777" w:rsidR="00027FFC" w:rsidRPr="00525B14" w:rsidRDefault="00027FFC" w:rsidP="00027FFC">
            <w:pPr>
              <w:spacing w:line="276" w:lineRule="auto"/>
              <w:jc w:val="center"/>
              <w:rPr>
                <w:rFonts w:ascii="Arial" w:hAnsi="Arial" w:cs="Arial"/>
                <w:sz w:val="24"/>
                <w:szCs w:val="24"/>
              </w:rPr>
            </w:pPr>
            <w:r w:rsidRPr="00525B14">
              <w:rPr>
                <w:rFonts w:ascii="Arial" w:hAnsi="Arial" w:cs="Arial"/>
                <w:sz w:val="24"/>
                <w:szCs w:val="24"/>
              </w:rPr>
              <w:t>Comment</w:t>
            </w:r>
          </w:p>
        </w:tc>
      </w:tr>
      <w:tr w:rsidR="00027FFC" w:rsidRPr="00207907" w14:paraId="65BC04FC" w14:textId="77777777" w:rsidTr="009F2827">
        <w:tc>
          <w:tcPr>
            <w:tcW w:w="2328" w:type="dxa"/>
          </w:tcPr>
          <w:p w14:paraId="0C5B2CFF" w14:textId="29F4844F" w:rsidR="00027FFC" w:rsidRPr="00525B14" w:rsidRDefault="005A374B" w:rsidP="00027FFC">
            <w:pPr>
              <w:spacing w:line="276" w:lineRule="auto"/>
              <w:jc w:val="center"/>
              <w:rPr>
                <w:rFonts w:ascii="Arial" w:hAnsi="Arial" w:cs="Arial"/>
                <w:sz w:val="24"/>
                <w:szCs w:val="24"/>
              </w:rPr>
            </w:pPr>
            <w:r>
              <w:rPr>
                <w:rFonts w:ascii="Arial" w:hAnsi="Arial" w:cs="Arial"/>
                <w:sz w:val="24"/>
                <w:szCs w:val="24"/>
              </w:rPr>
              <w:t>10/09/2024</w:t>
            </w:r>
          </w:p>
        </w:tc>
        <w:tc>
          <w:tcPr>
            <w:tcW w:w="1069" w:type="dxa"/>
          </w:tcPr>
          <w:p w14:paraId="20D9E13F" w14:textId="0EDCFCFD" w:rsidR="00027FFC" w:rsidRPr="00525B14" w:rsidRDefault="005A374B" w:rsidP="00027FFC">
            <w:pPr>
              <w:spacing w:line="276" w:lineRule="auto"/>
              <w:jc w:val="center"/>
              <w:rPr>
                <w:rFonts w:ascii="Arial" w:hAnsi="Arial" w:cs="Arial"/>
                <w:sz w:val="24"/>
                <w:szCs w:val="24"/>
              </w:rPr>
            </w:pPr>
            <w:r>
              <w:rPr>
                <w:rFonts w:ascii="Arial" w:hAnsi="Arial" w:cs="Arial"/>
                <w:sz w:val="24"/>
                <w:szCs w:val="24"/>
              </w:rPr>
              <w:t>V2</w:t>
            </w:r>
          </w:p>
        </w:tc>
        <w:tc>
          <w:tcPr>
            <w:tcW w:w="2552" w:type="dxa"/>
          </w:tcPr>
          <w:p w14:paraId="61A2E09D" w14:textId="45CC2109" w:rsidR="00027FFC" w:rsidRPr="00525B14" w:rsidRDefault="00027FFC" w:rsidP="00027FFC">
            <w:pPr>
              <w:spacing w:line="276" w:lineRule="auto"/>
              <w:jc w:val="center"/>
              <w:rPr>
                <w:rFonts w:ascii="Arial" w:hAnsi="Arial" w:cs="Arial"/>
                <w:sz w:val="24"/>
                <w:szCs w:val="24"/>
              </w:rPr>
            </w:pPr>
          </w:p>
        </w:tc>
        <w:tc>
          <w:tcPr>
            <w:tcW w:w="3067" w:type="dxa"/>
          </w:tcPr>
          <w:p w14:paraId="408FBFC0" w14:textId="5EF05A7C" w:rsidR="00027FFC" w:rsidRPr="00525B14" w:rsidRDefault="00027FFC" w:rsidP="00027FFC">
            <w:pPr>
              <w:spacing w:line="276" w:lineRule="auto"/>
              <w:jc w:val="center"/>
              <w:rPr>
                <w:rFonts w:ascii="Arial" w:hAnsi="Arial" w:cs="Arial"/>
                <w:sz w:val="24"/>
                <w:szCs w:val="24"/>
              </w:rPr>
            </w:pPr>
          </w:p>
        </w:tc>
      </w:tr>
      <w:tr w:rsidR="00027FFC" w:rsidRPr="00207907" w14:paraId="330205B2" w14:textId="77777777" w:rsidTr="009F2827">
        <w:tc>
          <w:tcPr>
            <w:tcW w:w="2328" w:type="dxa"/>
          </w:tcPr>
          <w:p w14:paraId="79182863" w14:textId="47960E98" w:rsidR="00027FFC" w:rsidRPr="00525B14" w:rsidRDefault="00027FFC" w:rsidP="00027FFC">
            <w:pPr>
              <w:spacing w:line="276" w:lineRule="auto"/>
              <w:jc w:val="center"/>
              <w:rPr>
                <w:rFonts w:ascii="Arial" w:hAnsi="Arial" w:cs="Arial"/>
                <w:sz w:val="24"/>
                <w:szCs w:val="24"/>
              </w:rPr>
            </w:pPr>
          </w:p>
        </w:tc>
        <w:tc>
          <w:tcPr>
            <w:tcW w:w="1069" w:type="dxa"/>
          </w:tcPr>
          <w:p w14:paraId="2ED24CEF" w14:textId="7193A10B" w:rsidR="00027FFC" w:rsidRPr="00525B14" w:rsidRDefault="00027FFC" w:rsidP="00027FFC">
            <w:pPr>
              <w:spacing w:line="276" w:lineRule="auto"/>
              <w:jc w:val="center"/>
              <w:rPr>
                <w:rFonts w:ascii="Arial" w:hAnsi="Arial" w:cs="Arial"/>
                <w:sz w:val="24"/>
                <w:szCs w:val="24"/>
              </w:rPr>
            </w:pPr>
          </w:p>
        </w:tc>
        <w:tc>
          <w:tcPr>
            <w:tcW w:w="2552" w:type="dxa"/>
          </w:tcPr>
          <w:p w14:paraId="54DE471D" w14:textId="20582BC3" w:rsidR="00027FFC" w:rsidRPr="00525B14" w:rsidRDefault="00027FFC" w:rsidP="00027FFC">
            <w:pPr>
              <w:spacing w:line="276" w:lineRule="auto"/>
              <w:jc w:val="center"/>
              <w:rPr>
                <w:rFonts w:ascii="Arial" w:hAnsi="Arial" w:cs="Arial"/>
                <w:sz w:val="24"/>
                <w:szCs w:val="24"/>
              </w:rPr>
            </w:pPr>
          </w:p>
        </w:tc>
        <w:tc>
          <w:tcPr>
            <w:tcW w:w="3067" w:type="dxa"/>
          </w:tcPr>
          <w:p w14:paraId="6E5AF8A7" w14:textId="728CD870" w:rsidR="00027FFC" w:rsidRPr="00525B14" w:rsidRDefault="00027FFC" w:rsidP="00027FFC">
            <w:pPr>
              <w:spacing w:line="276" w:lineRule="auto"/>
              <w:jc w:val="center"/>
              <w:rPr>
                <w:rFonts w:ascii="Arial" w:hAnsi="Arial" w:cs="Arial"/>
                <w:sz w:val="24"/>
                <w:szCs w:val="24"/>
              </w:rPr>
            </w:pPr>
          </w:p>
        </w:tc>
      </w:tr>
      <w:tr w:rsidR="00027FFC" w:rsidRPr="00207907" w14:paraId="1C862831" w14:textId="77777777" w:rsidTr="009F2827">
        <w:tc>
          <w:tcPr>
            <w:tcW w:w="2328" w:type="dxa"/>
          </w:tcPr>
          <w:p w14:paraId="6FA14E36" w14:textId="232935DD" w:rsidR="00027FFC" w:rsidRDefault="00027FFC" w:rsidP="00027FFC">
            <w:pPr>
              <w:jc w:val="center"/>
              <w:rPr>
                <w:rFonts w:ascii="Arial" w:hAnsi="Arial" w:cs="Arial"/>
                <w:sz w:val="24"/>
                <w:szCs w:val="24"/>
              </w:rPr>
            </w:pPr>
          </w:p>
        </w:tc>
        <w:tc>
          <w:tcPr>
            <w:tcW w:w="1069" w:type="dxa"/>
          </w:tcPr>
          <w:p w14:paraId="1A425193" w14:textId="63AA9BD5" w:rsidR="00027FFC" w:rsidRDefault="00027FFC" w:rsidP="00027FFC">
            <w:pPr>
              <w:jc w:val="center"/>
              <w:rPr>
                <w:rFonts w:ascii="Arial" w:hAnsi="Arial" w:cs="Arial"/>
                <w:sz w:val="24"/>
                <w:szCs w:val="24"/>
              </w:rPr>
            </w:pPr>
          </w:p>
        </w:tc>
        <w:tc>
          <w:tcPr>
            <w:tcW w:w="2552" w:type="dxa"/>
          </w:tcPr>
          <w:p w14:paraId="7D4033DD" w14:textId="2F1C16FC" w:rsidR="00027FFC" w:rsidRDefault="00027FFC" w:rsidP="00027FFC">
            <w:pPr>
              <w:jc w:val="center"/>
              <w:rPr>
                <w:rFonts w:ascii="Arial" w:hAnsi="Arial" w:cs="Arial"/>
                <w:sz w:val="24"/>
                <w:szCs w:val="24"/>
              </w:rPr>
            </w:pPr>
          </w:p>
        </w:tc>
        <w:tc>
          <w:tcPr>
            <w:tcW w:w="3067" w:type="dxa"/>
          </w:tcPr>
          <w:p w14:paraId="23129FB8" w14:textId="62BAB0C3" w:rsidR="00027FFC" w:rsidRDefault="00027FFC" w:rsidP="00027FFC">
            <w:pPr>
              <w:jc w:val="center"/>
              <w:rPr>
                <w:rFonts w:ascii="Arial" w:hAnsi="Arial" w:cs="Arial"/>
                <w:sz w:val="24"/>
                <w:szCs w:val="24"/>
              </w:rPr>
            </w:pPr>
          </w:p>
        </w:tc>
      </w:tr>
      <w:tr w:rsidR="00027FFC" w:rsidRPr="00207907" w14:paraId="3773D336" w14:textId="77777777" w:rsidTr="009F2827">
        <w:tc>
          <w:tcPr>
            <w:tcW w:w="9016" w:type="dxa"/>
            <w:gridSpan w:val="4"/>
          </w:tcPr>
          <w:p w14:paraId="61C0AB2D" w14:textId="77777777" w:rsidR="00027FFC" w:rsidRPr="00525B14" w:rsidRDefault="00027FFC" w:rsidP="00027FFC">
            <w:pPr>
              <w:spacing w:line="276" w:lineRule="auto"/>
              <w:jc w:val="center"/>
              <w:rPr>
                <w:rFonts w:ascii="Arial" w:hAnsi="Arial" w:cs="Arial"/>
                <w:b/>
                <w:sz w:val="24"/>
                <w:szCs w:val="24"/>
              </w:rPr>
            </w:pPr>
            <w:r w:rsidRPr="00525B14">
              <w:rPr>
                <w:rFonts w:ascii="Arial" w:hAnsi="Arial" w:cs="Arial"/>
                <w:b/>
                <w:sz w:val="24"/>
                <w:szCs w:val="24"/>
              </w:rPr>
              <w:t>EQUALITY IMPACT ASSESSMENT RECORD</w:t>
            </w:r>
          </w:p>
        </w:tc>
      </w:tr>
      <w:tr w:rsidR="00027FFC" w:rsidRPr="00207907" w14:paraId="217EB0C3" w14:textId="77777777" w:rsidTr="009F2827">
        <w:tc>
          <w:tcPr>
            <w:tcW w:w="2328" w:type="dxa"/>
          </w:tcPr>
          <w:p w14:paraId="717A8DBD" w14:textId="77777777" w:rsidR="00027FFC" w:rsidRPr="00525B14" w:rsidRDefault="00027FFC" w:rsidP="00027FFC">
            <w:pPr>
              <w:spacing w:line="276" w:lineRule="auto"/>
              <w:jc w:val="center"/>
              <w:rPr>
                <w:rFonts w:ascii="Arial" w:hAnsi="Arial" w:cs="Arial"/>
                <w:sz w:val="24"/>
                <w:szCs w:val="24"/>
              </w:rPr>
            </w:pPr>
            <w:r w:rsidRPr="00525B14">
              <w:rPr>
                <w:rFonts w:ascii="Arial" w:hAnsi="Arial" w:cs="Arial"/>
                <w:sz w:val="24"/>
                <w:szCs w:val="24"/>
              </w:rPr>
              <w:t>Date</w:t>
            </w:r>
          </w:p>
        </w:tc>
        <w:tc>
          <w:tcPr>
            <w:tcW w:w="3621" w:type="dxa"/>
            <w:gridSpan w:val="2"/>
          </w:tcPr>
          <w:p w14:paraId="059C84AC" w14:textId="77777777" w:rsidR="00027FFC" w:rsidRPr="00525B14" w:rsidRDefault="00027FFC" w:rsidP="00027FFC">
            <w:pPr>
              <w:spacing w:line="276" w:lineRule="auto"/>
              <w:jc w:val="center"/>
              <w:rPr>
                <w:rFonts w:ascii="Arial" w:hAnsi="Arial" w:cs="Arial"/>
                <w:sz w:val="24"/>
                <w:szCs w:val="24"/>
              </w:rPr>
            </w:pPr>
            <w:r w:rsidRPr="00525B14">
              <w:rPr>
                <w:rFonts w:ascii="Arial" w:hAnsi="Arial" w:cs="Arial"/>
                <w:sz w:val="24"/>
                <w:szCs w:val="24"/>
              </w:rPr>
              <w:t>Type of assessment completed</w:t>
            </w:r>
          </w:p>
        </w:tc>
        <w:tc>
          <w:tcPr>
            <w:tcW w:w="3067" w:type="dxa"/>
          </w:tcPr>
          <w:p w14:paraId="609A7B72" w14:textId="77777777" w:rsidR="00027FFC" w:rsidRPr="00525B14" w:rsidRDefault="00027FFC" w:rsidP="00027FFC">
            <w:pPr>
              <w:spacing w:line="276" w:lineRule="auto"/>
              <w:jc w:val="center"/>
              <w:rPr>
                <w:rFonts w:ascii="Arial" w:hAnsi="Arial" w:cs="Arial"/>
                <w:sz w:val="24"/>
                <w:szCs w:val="24"/>
              </w:rPr>
            </w:pPr>
            <w:r w:rsidRPr="00525B14">
              <w:rPr>
                <w:rFonts w:ascii="Arial" w:hAnsi="Arial" w:cs="Arial"/>
                <w:sz w:val="24"/>
                <w:szCs w:val="24"/>
              </w:rPr>
              <w:t>Completed by:</w:t>
            </w:r>
          </w:p>
        </w:tc>
      </w:tr>
      <w:tr w:rsidR="00027FFC" w:rsidRPr="00207907" w14:paraId="502F74E8" w14:textId="77777777" w:rsidTr="009F2827">
        <w:tc>
          <w:tcPr>
            <w:tcW w:w="2328" w:type="dxa"/>
          </w:tcPr>
          <w:p w14:paraId="144FF558" w14:textId="77777777" w:rsidR="00027FFC" w:rsidRPr="00525B14" w:rsidRDefault="00027FFC" w:rsidP="00027FFC">
            <w:pPr>
              <w:spacing w:line="276" w:lineRule="auto"/>
              <w:jc w:val="center"/>
              <w:rPr>
                <w:rFonts w:ascii="Arial" w:hAnsi="Arial" w:cs="Arial"/>
                <w:sz w:val="24"/>
                <w:szCs w:val="24"/>
              </w:rPr>
            </w:pPr>
          </w:p>
        </w:tc>
        <w:tc>
          <w:tcPr>
            <w:tcW w:w="3621" w:type="dxa"/>
            <w:gridSpan w:val="2"/>
          </w:tcPr>
          <w:p w14:paraId="5A83F5E7" w14:textId="77777777" w:rsidR="00027FFC" w:rsidRPr="00525B14" w:rsidRDefault="00027FFC" w:rsidP="00027FFC">
            <w:pPr>
              <w:spacing w:line="276" w:lineRule="auto"/>
              <w:jc w:val="center"/>
              <w:rPr>
                <w:rFonts w:ascii="Arial" w:hAnsi="Arial" w:cs="Arial"/>
                <w:sz w:val="24"/>
                <w:szCs w:val="24"/>
              </w:rPr>
            </w:pPr>
            <w:r w:rsidRPr="00525B14">
              <w:rPr>
                <w:rFonts w:ascii="Arial" w:hAnsi="Arial" w:cs="Arial"/>
                <w:sz w:val="24"/>
                <w:szCs w:val="24"/>
              </w:rPr>
              <w:t xml:space="preserve">Initial </w:t>
            </w:r>
          </w:p>
        </w:tc>
        <w:tc>
          <w:tcPr>
            <w:tcW w:w="3067" w:type="dxa"/>
          </w:tcPr>
          <w:p w14:paraId="137D7CF5" w14:textId="7F041FF2" w:rsidR="00027FFC" w:rsidRPr="00525B14" w:rsidRDefault="00027FFC" w:rsidP="00027FFC">
            <w:pPr>
              <w:spacing w:line="276" w:lineRule="auto"/>
              <w:jc w:val="center"/>
              <w:rPr>
                <w:rFonts w:ascii="Arial" w:hAnsi="Arial" w:cs="Arial"/>
                <w:sz w:val="24"/>
                <w:szCs w:val="24"/>
              </w:rPr>
            </w:pPr>
          </w:p>
        </w:tc>
      </w:tr>
    </w:tbl>
    <w:p w14:paraId="3132B88C" w14:textId="77777777" w:rsidR="0083468E" w:rsidRDefault="0083468E" w:rsidP="00532EE8">
      <w:pPr>
        <w:spacing w:after="0"/>
        <w:rPr>
          <w:rFonts w:ascii="Arial" w:hAnsi="Arial" w:cs="Arial"/>
          <w:sz w:val="40"/>
          <w:szCs w:val="40"/>
        </w:rPr>
      </w:pPr>
    </w:p>
    <w:p w14:paraId="5E76D09F" w14:textId="77777777" w:rsidR="00E93035" w:rsidRDefault="00E93035" w:rsidP="00532EE8">
      <w:pPr>
        <w:spacing w:after="0"/>
        <w:rPr>
          <w:rFonts w:ascii="Arial" w:hAnsi="Arial" w:cs="Arial"/>
          <w:sz w:val="40"/>
          <w:szCs w:val="40"/>
        </w:rPr>
      </w:pPr>
    </w:p>
    <w:p w14:paraId="7C7F68CB" w14:textId="77777777" w:rsidR="00E93035" w:rsidRDefault="00E93035" w:rsidP="00532EE8">
      <w:pPr>
        <w:spacing w:after="0"/>
        <w:rPr>
          <w:rFonts w:ascii="Arial" w:hAnsi="Arial" w:cs="Arial"/>
          <w:sz w:val="40"/>
          <w:szCs w:val="40"/>
        </w:rPr>
      </w:pPr>
    </w:p>
    <w:p w14:paraId="5588E3BA" w14:textId="77777777" w:rsidR="0083468E" w:rsidRDefault="0083468E" w:rsidP="00532EE8">
      <w:pPr>
        <w:spacing w:after="0"/>
        <w:rPr>
          <w:rFonts w:ascii="Arial" w:hAnsi="Arial" w:cs="Arial"/>
          <w:sz w:val="40"/>
          <w:szCs w:val="40"/>
        </w:rPr>
      </w:pPr>
    </w:p>
    <w:p w14:paraId="1DB363AE" w14:textId="77777777" w:rsidR="0083468E" w:rsidRDefault="0083468E" w:rsidP="00532EE8">
      <w:pPr>
        <w:spacing w:after="0"/>
        <w:rPr>
          <w:rFonts w:ascii="Arial" w:hAnsi="Arial" w:cs="Arial"/>
          <w:sz w:val="40"/>
          <w:szCs w:val="40"/>
        </w:rPr>
      </w:pPr>
    </w:p>
    <w:p w14:paraId="582F1F01" w14:textId="77777777" w:rsidR="0083468E" w:rsidRDefault="0083468E" w:rsidP="00532EE8">
      <w:pPr>
        <w:spacing w:after="0"/>
        <w:rPr>
          <w:rFonts w:ascii="Arial" w:hAnsi="Arial" w:cs="Arial"/>
          <w:sz w:val="40"/>
          <w:szCs w:val="40"/>
        </w:rPr>
      </w:pPr>
    </w:p>
    <w:p w14:paraId="085EC926" w14:textId="77777777" w:rsidR="0083468E" w:rsidRDefault="0083468E" w:rsidP="00532EE8">
      <w:pPr>
        <w:spacing w:after="0"/>
        <w:rPr>
          <w:rFonts w:ascii="Arial" w:hAnsi="Arial" w:cs="Arial"/>
          <w:sz w:val="40"/>
          <w:szCs w:val="40"/>
        </w:rPr>
      </w:pPr>
    </w:p>
    <w:p w14:paraId="2E2AEE20" w14:textId="77777777" w:rsidR="0083468E" w:rsidRDefault="0083468E" w:rsidP="00532EE8">
      <w:pPr>
        <w:spacing w:after="0"/>
        <w:rPr>
          <w:rFonts w:ascii="Arial" w:hAnsi="Arial" w:cs="Arial"/>
          <w:sz w:val="40"/>
          <w:szCs w:val="40"/>
        </w:rPr>
      </w:pPr>
    </w:p>
    <w:p w14:paraId="0FB31576" w14:textId="77777777" w:rsidR="0083468E" w:rsidRDefault="0083468E" w:rsidP="00532EE8">
      <w:pPr>
        <w:spacing w:after="0"/>
        <w:rPr>
          <w:rFonts w:ascii="Arial" w:hAnsi="Arial" w:cs="Arial"/>
          <w:sz w:val="40"/>
          <w:szCs w:val="40"/>
        </w:rPr>
      </w:pPr>
    </w:p>
    <w:p w14:paraId="2DF14B73" w14:textId="77777777" w:rsidR="0083468E" w:rsidRDefault="0083468E" w:rsidP="00532EE8">
      <w:pPr>
        <w:spacing w:after="0"/>
        <w:rPr>
          <w:rFonts w:ascii="Arial" w:hAnsi="Arial" w:cs="Arial"/>
          <w:sz w:val="40"/>
          <w:szCs w:val="40"/>
        </w:rPr>
      </w:pPr>
    </w:p>
    <w:p w14:paraId="58E403E6" w14:textId="77777777" w:rsidR="005A374B" w:rsidRDefault="005A374B" w:rsidP="00532EE8">
      <w:pPr>
        <w:spacing w:after="0"/>
        <w:rPr>
          <w:rFonts w:ascii="Arial" w:hAnsi="Arial" w:cs="Arial"/>
          <w:sz w:val="40"/>
          <w:szCs w:val="40"/>
        </w:rPr>
      </w:pPr>
    </w:p>
    <w:p w14:paraId="606D1267" w14:textId="77777777" w:rsidR="005A374B" w:rsidRDefault="005A374B" w:rsidP="00532EE8">
      <w:pPr>
        <w:spacing w:after="0"/>
        <w:rPr>
          <w:rFonts w:ascii="Arial" w:hAnsi="Arial" w:cs="Arial"/>
          <w:sz w:val="40"/>
          <w:szCs w:val="40"/>
        </w:rPr>
      </w:pPr>
    </w:p>
    <w:p w14:paraId="553F4D2F" w14:textId="77777777" w:rsidR="005A374B" w:rsidRDefault="005A374B" w:rsidP="00532EE8">
      <w:pPr>
        <w:spacing w:after="0"/>
        <w:rPr>
          <w:rFonts w:ascii="Arial" w:hAnsi="Arial" w:cs="Arial"/>
          <w:sz w:val="40"/>
          <w:szCs w:val="40"/>
        </w:rPr>
      </w:pPr>
    </w:p>
    <w:p w14:paraId="060CE64F" w14:textId="26AF0CEB" w:rsidR="005A374B" w:rsidRPr="002E5D23" w:rsidRDefault="002E5D23" w:rsidP="002E5D23">
      <w:pPr>
        <w:pStyle w:val="ListParagraph"/>
        <w:numPr>
          <w:ilvl w:val="0"/>
          <w:numId w:val="39"/>
        </w:numPr>
        <w:ind w:left="567" w:hanging="567"/>
        <w:rPr>
          <w:rFonts w:ascii="Arial" w:hAnsi="Arial" w:cs="Arial"/>
          <w:b/>
          <w:bCs/>
          <w:sz w:val="24"/>
          <w:szCs w:val="24"/>
        </w:rPr>
      </w:pPr>
      <w:r w:rsidRPr="002E5D23">
        <w:rPr>
          <w:rFonts w:ascii="Arial" w:hAnsi="Arial" w:cs="Arial"/>
          <w:b/>
          <w:bCs/>
          <w:sz w:val="24"/>
          <w:szCs w:val="24"/>
        </w:rPr>
        <w:lastRenderedPageBreak/>
        <w:t>Introduction</w:t>
      </w:r>
    </w:p>
    <w:p w14:paraId="581F489B" w14:textId="77777777" w:rsidR="00DD3335" w:rsidRDefault="002E5D23" w:rsidP="00DD3335">
      <w:pPr>
        <w:ind w:left="567" w:hanging="567"/>
        <w:rPr>
          <w:rFonts w:ascii="Arial" w:hAnsi="Arial" w:cs="Arial"/>
          <w:sz w:val="24"/>
          <w:szCs w:val="24"/>
        </w:rPr>
      </w:pPr>
      <w:r>
        <w:rPr>
          <w:rFonts w:ascii="Arial" w:hAnsi="Arial" w:cs="Arial"/>
          <w:sz w:val="24"/>
          <w:szCs w:val="24"/>
        </w:rPr>
        <w:t xml:space="preserve">1.1   </w:t>
      </w:r>
      <w:r w:rsidR="003E69B0" w:rsidRPr="003E69B0">
        <w:rPr>
          <w:rFonts w:ascii="Arial" w:hAnsi="Arial" w:cs="Arial"/>
          <w:sz w:val="24"/>
          <w:szCs w:val="24"/>
        </w:rPr>
        <w:t>The Localism Act (2011) enable</w:t>
      </w:r>
      <w:r w:rsidR="003E69B0">
        <w:rPr>
          <w:rFonts w:ascii="Arial" w:hAnsi="Arial" w:cs="Arial"/>
          <w:sz w:val="24"/>
          <w:szCs w:val="24"/>
        </w:rPr>
        <w:t>d</w:t>
      </w:r>
      <w:r w:rsidR="003E69B0" w:rsidRPr="003E69B0">
        <w:rPr>
          <w:rFonts w:ascii="Arial" w:hAnsi="Arial" w:cs="Arial"/>
          <w:sz w:val="24"/>
          <w:szCs w:val="24"/>
        </w:rPr>
        <w:t xml:space="preserve"> local authorities to influence and decide on its tenancy management framework and how tenancies should be offered and managed. The Council’s position is that secure periodic (lifetime) tenancies offer the best level of security for its social housing tenants. The Council therefore commits to issuing only secure periodic tenancies to its social housing tenants unless in exceptional circumstance. </w:t>
      </w:r>
    </w:p>
    <w:p w14:paraId="70943D38" w14:textId="65042E05" w:rsidR="002E5D23" w:rsidRPr="002E5D23" w:rsidRDefault="00DD3335" w:rsidP="00DD3335">
      <w:pPr>
        <w:ind w:left="567" w:hanging="567"/>
        <w:rPr>
          <w:rFonts w:ascii="Arial" w:hAnsi="Arial" w:cs="Arial"/>
          <w:sz w:val="24"/>
          <w:szCs w:val="24"/>
        </w:rPr>
      </w:pPr>
      <w:r>
        <w:rPr>
          <w:rFonts w:ascii="Arial" w:hAnsi="Arial" w:cs="Arial"/>
          <w:sz w:val="24"/>
          <w:szCs w:val="24"/>
        </w:rPr>
        <w:t>1.</w:t>
      </w:r>
      <w:r w:rsidR="003E69B0" w:rsidRPr="003E69B0">
        <w:rPr>
          <w:rFonts w:ascii="Arial" w:hAnsi="Arial" w:cs="Arial"/>
          <w:sz w:val="24"/>
          <w:szCs w:val="24"/>
        </w:rPr>
        <w:t xml:space="preserve">2. </w:t>
      </w:r>
      <w:r>
        <w:rPr>
          <w:rFonts w:ascii="Arial" w:hAnsi="Arial" w:cs="Arial"/>
          <w:sz w:val="24"/>
          <w:szCs w:val="24"/>
        </w:rPr>
        <w:t xml:space="preserve"> </w:t>
      </w:r>
      <w:r w:rsidR="003E69B0" w:rsidRPr="003E69B0">
        <w:rPr>
          <w:rFonts w:ascii="Arial" w:hAnsi="Arial" w:cs="Arial"/>
          <w:sz w:val="24"/>
          <w:szCs w:val="24"/>
        </w:rPr>
        <w:t>The Tenancy Policy is in line with national requirements as set out in the Localism Act (2011) and the Housing Act (1985) which all registered providers of social housing must follow.</w:t>
      </w:r>
    </w:p>
    <w:p w14:paraId="598DD776" w14:textId="5852DA10" w:rsidR="0083468E" w:rsidRPr="00DD3335" w:rsidRDefault="0083468E" w:rsidP="0083468E">
      <w:pPr>
        <w:spacing w:after="0"/>
        <w:rPr>
          <w:rFonts w:ascii="Arial" w:hAnsi="Arial" w:cs="Arial"/>
          <w:b/>
          <w:bCs/>
          <w:sz w:val="24"/>
          <w:szCs w:val="24"/>
        </w:rPr>
      </w:pPr>
      <w:r>
        <w:rPr>
          <w:rFonts w:ascii="Arial" w:hAnsi="Arial" w:cs="Arial"/>
          <w:b/>
          <w:bCs/>
          <w:sz w:val="24"/>
          <w:szCs w:val="24"/>
        </w:rPr>
        <w:t xml:space="preserve">2. </w:t>
      </w:r>
      <w:r w:rsidR="00DF5D92">
        <w:rPr>
          <w:rFonts w:ascii="Arial" w:hAnsi="Arial" w:cs="Arial"/>
          <w:b/>
          <w:bCs/>
          <w:sz w:val="24"/>
          <w:szCs w:val="24"/>
        </w:rPr>
        <w:t xml:space="preserve">     </w:t>
      </w:r>
      <w:r>
        <w:rPr>
          <w:rFonts w:ascii="Arial" w:hAnsi="Arial" w:cs="Arial"/>
          <w:b/>
          <w:bCs/>
          <w:sz w:val="24"/>
          <w:szCs w:val="24"/>
        </w:rPr>
        <w:t>Purpose</w:t>
      </w:r>
      <w:r w:rsidR="00AA4B94">
        <w:rPr>
          <w:rFonts w:ascii="Arial" w:hAnsi="Arial" w:cs="Arial"/>
          <w:b/>
          <w:bCs/>
          <w:sz w:val="24"/>
          <w:szCs w:val="24"/>
        </w:rPr>
        <w:t xml:space="preserve"> and scope</w:t>
      </w:r>
    </w:p>
    <w:p w14:paraId="6534F185" w14:textId="0FEE4ED6" w:rsidR="0083468E" w:rsidRDefault="00DF5D92" w:rsidP="00DF5D92">
      <w:pPr>
        <w:spacing w:after="0"/>
        <w:ind w:left="567" w:hanging="567"/>
        <w:rPr>
          <w:rFonts w:ascii="Arial" w:hAnsi="Arial" w:cs="Arial"/>
          <w:sz w:val="24"/>
          <w:szCs w:val="24"/>
        </w:rPr>
      </w:pPr>
      <w:r>
        <w:rPr>
          <w:rFonts w:ascii="Arial" w:hAnsi="Arial" w:cs="Arial"/>
          <w:sz w:val="24"/>
          <w:szCs w:val="24"/>
        </w:rPr>
        <w:t xml:space="preserve">2.1    </w:t>
      </w:r>
      <w:r w:rsidR="0083468E" w:rsidRPr="0083468E">
        <w:rPr>
          <w:rFonts w:ascii="Arial" w:hAnsi="Arial" w:cs="Arial"/>
          <w:sz w:val="24"/>
          <w:szCs w:val="24"/>
        </w:rPr>
        <w:t>Th</w:t>
      </w:r>
      <w:r w:rsidR="0083468E">
        <w:rPr>
          <w:rFonts w:ascii="Arial" w:hAnsi="Arial" w:cs="Arial"/>
          <w:sz w:val="24"/>
          <w:szCs w:val="24"/>
        </w:rPr>
        <w:t>e purpose of this</w:t>
      </w:r>
      <w:r w:rsidR="0083468E" w:rsidRPr="0083468E">
        <w:rPr>
          <w:rFonts w:ascii="Arial" w:hAnsi="Arial" w:cs="Arial"/>
          <w:sz w:val="24"/>
          <w:szCs w:val="24"/>
        </w:rPr>
        <w:t xml:space="preserve"> policy </w:t>
      </w:r>
      <w:r w:rsidR="0083468E">
        <w:rPr>
          <w:rFonts w:ascii="Arial" w:hAnsi="Arial" w:cs="Arial"/>
          <w:sz w:val="24"/>
          <w:szCs w:val="24"/>
        </w:rPr>
        <w:t>is to</w:t>
      </w:r>
      <w:r w:rsidR="0083468E" w:rsidRPr="0083468E">
        <w:rPr>
          <w:rFonts w:ascii="Arial" w:hAnsi="Arial" w:cs="Arial"/>
          <w:sz w:val="24"/>
          <w:szCs w:val="24"/>
        </w:rPr>
        <w:t xml:space="preserve"> ensure that current and future tenancies with</w:t>
      </w:r>
      <w:r w:rsidR="0083468E">
        <w:rPr>
          <w:rFonts w:ascii="Arial" w:hAnsi="Arial" w:cs="Arial"/>
          <w:sz w:val="24"/>
          <w:szCs w:val="24"/>
        </w:rPr>
        <w:t>in</w:t>
      </w:r>
      <w:r w:rsidR="0083468E" w:rsidRPr="0083468E">
        <w:rPr>
          <w:rFonts w:ascii="Arial" w:hAnsi="Arial" w:cs="Arial"/>
          <w:sz w:val="24"/>
          <w:szCs w:val="24"/>
        </w:rPr>
        <w:t xml:space="preserve"> </w:t>
      </w:r>
      <w:r w:rsidR="0083468E">
        <w:rPr>
          <w:rFonts w:ascii="Arial" w:hAnsi="Arial" w:cs="Arial"/>
          <w:sz w:val="24"/>
          <w:szCs w:val="24"/>
        </w:rPr>
        <w:t>Mansfield District</w:t>
      </w:r>
      <w:r w:rsidR="0083468E" w:rsidRPr="0083468E">
        <w:rPr>
          <w:rFonts w:ascii="Arial" w:hAnsi="Arial" w:cs="Arial"/>
          <w:sz w:val="24"/>
          <w:szCs w:val="24"/>
        </w:rPr>
        <w:t xml:space="preserve"> Council</w:t>
      </w:r>
      <w:r w:rsidR="0083468E">
        <w:rPr>
          <w:rFonts w:ascii="Arial" w:hAnsi="Arial" w:cs="Arial"/>
          <w:sz w:val="24"/>
          <w:szCs w:val="24"/>
        </w:rPr>
        <w:t xml:space="preserve"> (MDC)</w:t>
      </w:r>
      <w:r w:rsidR="0083468E" w:rsidRPr="0083468E">
        <w:rPr>
          <w:rFonts w:ascii="Arial" w:hAnsi="Arial" w:cs="Arial"/>
          <w:sz w:val="24"/>
          <w:szCs w:val="24"/>
        </w:rPr>
        <w:t xml:space="preserve"> are managed consistently. </w:t>
      </w:r>
    </w:p>
    <w:p w14:paraId="105DF0B3" w14:textId="77777777" w:rsidR="0083468E" w:rsidRPr="0083468E" w:rsidRDefault="0083468E" w:rsidP="0083468E">
      <w:pPr>
        <w:spacing w:after="0"/>
        <w:rPr>
          <w:rFonts w:ascii="Arial" w:hAnsi="Arial" w:cs="Arial"/>
          <w:sz w:val="24"/>
          <w:szCs w:val="24"/>
        </w:rPr>
      </w:pPr>
    </w:p>
    <w:p w14:paraId="3B2278AC" w14:textId="5CC19894" w:rsidR="0083468E" w:rsidRDefault="00DF5D92" w:rsidP="00DF5D92">
      <w:pPr>
        <w:tabs>
          <w:tab w:val="left" w:pos="567"/>
        </w:tabs>
        <w:spacing w:after="0"/>
        <w:rPr>
          <w:rFonts w:ascii="Arial" w:hAnsi="Arial" w:cs="Arial"/>
          <w:sz w:val="24"/>
          <w:szCs w:val="24"/>
        </w:rPr>
      </w:pPr>
      <w:r>
        <w:rPr>
          <w:rFonts w:ascii="Arial" w:hAnsi="Arial" w:cs="Arial"/>
          <w:sz w:val="24"/>
          <w:szCs w:val="24"/>
        </w:rPr>
        <w:t xml:space="preserve">2.2    </w:t>
      </w:r>
      <w:r w:rsidR="0083468E" w:rsidRPr="0083468E">
        <w:rPr>
          <w:rFonts w:ascii="Arial" w:hAnsi="Arial" w:cs="Arial"/>
          <w:sz w:val="24"/>
          <w:szCs w:val="24"/>
        </w:rPr>
        <w:t>Th</w:t>
      </w:r>
      <w:r w:rsidR="0083468E">
        <w:rPr>
          <w:rFonts w:ascii="Arial" w:hAnsi="Arial" w:cs="Arial"/>
          <w:sz w:val="24"/>
          <w:szCs w:val="24"/>
        </w:rPr>
        <w:t>e</w:t>
      </w:r>
      <w:r w:rsidR="0083468E" w:rsidRPr="0083468E">
        <w:rPr>
          <w:rFonts w:ascii="Arial" w:hAnsi="Arial" w:cs="Arial"/>
          <w:sz w:val="24"/>
          <w:szCs w:val="24"/>
        </w:rPr>
        <w:t xml:space="preserve"> policy will provide information on:</w:t>
      </w:r>
    </w:p>
    <w:p w14:paraId="49C38A92" w14:textId="77777777" w:rsidR="0083468E" w:rsidRPr="0083468E" w:rsidRDefault="0083468E" w:rsidP="0083468E">
      <w:pPr>
        <w:spacing w:after="0"/>
        <w:rPr>
          <w:rFonts w:ascii="Arial" w:hAnsi="Arial" w:cs="Arial"/>
          <w:sz w:val="24"/>
          <w:szCs w:val="24"/>
        </w:rPr>
      </w:pPr>
    </w:p>
    <w:p w14:paraId="347C33E7" w14:textId="77777777" w:rsidR="0083468E" w:rsidRPr="0083468E" w:rsidRDefault="0083468E" w:rsidP="0083468E">
      <w:pPr>
        <w:numPr>
          <w:ilvl w:val="0"/>
          <w:numId w:val="30"/>
        </w:numPr>
        <w:tabs>
          <w:tab w:val="clear" w:pos="720"/>
        </w:tabs>
        <w:spacing w:after="0"/>
        <w:ind w:left="1276" w:hanging="283"/>
        <w:rPr>
          <w:rFonts w:ascii="Arial" w:hAnsi="Arial" w:cs="Arial"/>
          <w:sz w:val="24"/>
          <w:szCs w:val="24"/>
        </w:rPr>
      </w:pPr>
      <w:r w:rsidRPr="0083468E">
        <w:rPr>
          <w:rFonts w:ascii="Arial" w:hAnsi="Arial" w:cs="Arial"/>
          <w:sz w:val="24"/>
          <w:szCs w:val="24"/>
        </w:rPr>
        <w:t>the kinds of tenancies we grant,</w:t>
      </w:r>
    </w:p>
    <w:p w14:paraId="1BE00175" w14:textId="77777777" w:rsidR="0083468E" w:rsidRPr="0083468E" w:rsidRDefault="0083468E" w:rsidP="0083468E">
      <w:pPr>
        <w:numPr>
          <w:ilvl w:val="0"/>
          <w:numId w:val="30"/>
        </w:numPr>
        <w:tabs>
          <w:tab w:val="clear" w:pos="720"/>
        </w:tabs>
        <w:spacing w:after="0"/>
        <w:ind w:left="1276" w:hanging="283"/>
        <w:rPr>
          <w:rFonts w:ascii="Arial" w:hAnsi="Arial" w:cs="Arial"/>
          <w:sz w:val="24"/>
          <w:szCs w:val="24"/>
        </w:rPr>
      </w:pPr>
      <w:r w:rsidRPr="0083468E">
        <w:rPr>
          <w:rFonts w:ascii="Arial" w:hAnsi="Arial" w:cs="Arial"/>
          <w:sz w:val="24"/>
          <w:szCs w:val="24"/>
        </w:rPr>
        <w:t>the circumstances in which we grant a tenancy of a particular kind,</w:t>
      </w:r>
    </w:p>
    <w:p w14:paraId="7BA4A57D" w14:textId="77777777" w:rsidR="0083468E" w:rsidRPr="0083468E" w:rsidRDefault="0083468E" w:rsidP="0083468E">
      <w:pPr>
        <w:numPr>
          <w:ilvl w:val="0"/>
          <w:numId w:val="30"/>
        </w:numPr>
        <w:tabs>
          <w:tab w:val="clear" w:pos="720"/>
        </w:tabs>
        <w:spacing w:after="0"/>
        <w:ind w:left="1276" w:hanging="283"/>
        <w:rPr>
          <w:rFonts w:ascii="Arial" w:hAnsi="Arial" w:cs="Arial"/>
          <w:sz w:val="24"/>
          <w:szCs w:val="24"/>
        </w:rPr>
      </w:pPr>
      <w:r w:rsidRPr="0083468E">
        <w:rPr>
          <w:rFonts w:ascii="Arial" w:hAnsi="Arial" w:cs="Arial"/>
          <w:sz w:val="24"/>
          <w:szCs w:val="24"/>
        </w:rPr>
        <w:t>where we grant tenancies for a certain term, the lengths of the terms,</w:t>
      </w:r>
    </w:p>
    <w:p w14:paraId="766DB141" w14:textId="77777777" w:rsidR="0083468E" w:rsidRPr="0083468E" w:rsidRDefault="0083468E" w:rsidP="0083468E">
      <w:pPr>
        <w:numPr>
          <w:ilvl w:val="0"/>
          <w:numId w:val="30"/>
        </w:numPr>
        <w:tabs>
          <w:tab w:val="clear" w:pos="720"/>
        </w:tabs>
        <w:spacing w:after="0"/>
        <w:ind w:left="1276" w:hanging="283"/>
        <w:rPr>
          <w:rFonts w:ascii="Arial" w:hAnsi="Arial" w:cs="Arial"/>
          <w:sz w:val="24"/>
          <w:szCs w:val="24"/>
        </w:rPr>
      </w:pPr>
      <w:r w:rsidRPr="0083468E">
        <w:rPr>
          <w:rFonts w:ascii="Arial" w:hAnsi="Arial" w:cs="Arial"/>
          <w:sz w:val="24"/>
          <w:szCs w:val="24"/>
        </w:rPr>
        <w:t>the circumstances in which we will grant a further tenancy that’s coming to an end of its existing tenancy and clear guidance on the appeals procedure</w:t>
      </w:r>
    </w:p>
    <w:p w14:paraId="69360CC3" w14:textId="77777777" w:rsidR="0083468E" w:rsidRPr="0083468E" w:rsidRDefault="0083468E" w:rsidP="0083468E">
      <w:pPr>
        <w:numPr>
          <w:ilvl w:val="0"/>
          <w:numId w:val="30"/>
        </w:numPr>
        <w:tabs>
          <w:tab w:val="clear" w:pos="720"/>
        </w:tabs>
        <w:spacing w:after="0"/>
        <w:ind w:left="1276" w:hanging="283"/>
        <w:rPr>
          <w:rFonts w:ascii="Arial" w:hAnsi="Arial" w:cs="Arial"/>
          <w:sz w:val="24"/>
          <w:szCs w:val="24"/>
        </w:rPr>
      </w:pPr>
      <w:r w:rsidRPr="0083468E">
        <w:rPr>
          <w:rFonts w:ascii="Arial" w:hAnsi="Arial" w:cs="Arial"/>
          <w:sz w:val="24"/>
          <w:szCs w:val="24"/>
        </w:rPr>
        <w:t>succession rights</w:t>
      </w:r>
    </w:p>
    <w:p w14:paraId="3157F900" w14:textId="77777777" w:rsidR="0083468E" w:rsidRDefault="0083468E" w:rsidP="0083468E">
      <w:pPr>
        <w:numPr>
          <w:ilvl w:val="0"/>
          <w:numId w:val="30"/>
        </w:numPr>
        <w:tabs>
          <w:tab w:val="clear" w:pos="720"/>
        </w:tabs>
        <w:spacing w:after="0"/>
        <w:ind w:left="1276" w:hanging="283"/>
        <w:rPr>
          <w:rFonts w:ascii="Arial" w:hAnsi="Arial" w:cs="Arial"/>
          <w:sz w:val="24"/>
          <w:szCs w:val="24"/>
        </w:rPr>
      </w:pPr>
      <w:r w:rsidRPr="0083468E">
        <w:rPr>
          <w:rFonts w:ascii="Arial" w:hAnsi="Arial" w:cs="Arial"/>
          <w:sz w:val="24"/>
          <w:szCs w:val="24"/>
        </w:rPr>
        <w:t>mutual exchanges</w:t>
      </w:r>
    </w:p>
    <w:p w14:paraId="65EEDC7A" w14:textId="77777777" w:rsidR="0083468E" w:rsidRDefault="0083468E" w:rsidP="0083468E">
      <w:pPr>
        <w:spacing w:after="0"/>
        <w:rPr>
          <w:rFonts w:ascii="Arial" w:hAnsi="Arial" w:cs="Arial"/>
          <w:sz w:val="24"/>
          <w:szCs w:val="24"/>
        </w:rPr>
      </w:pPr>
    </w:p>
    <w:p w14:paraId="4E3284C1" w14:textId="246FCE34" w:rsidR="0083468E" w:rsidRDefault="00DF5D92" w:rsidP="00DF5D92">
      <w:pPr>
        <w:tabs>
          <w:tab w:val="left" w:pos="567"/>
        </w:tabs>
        <w:spacing w:after="0"/>
        <w:rPr>
          <w:rFonts w:ascii="Arial" w:hAnsi="Arial" w:cs="Arial"/>
          <w:sz w:val="24"/>
          <w:szCs w:val="24"/>
        </w:rPr>
      </w:pPr>
      <w:r>
        <w:rPr>
          <w:rFonts w:ascii="Arial" w:hAnsi="Arial" w:cs="Arial"/>
          <w:sz w:val="24"/>
          <w:szCs w:val="24"/>
        </w:rPr>
        <w:t xml:space="preserve">2.3    </w:t>
      </w:r>
      <w:r w:rsidR="0083468E" w:rsidRPr="0083468E">
        <w:rPr>
          <w:rFonts w:ascii="Arial" w:hAnsi="Arial" w:cs="Arial"/>
          <w:sz w:val="24"/>
          <w:szCs w:val="24"/>
        </w:rPr>
        <w:t xml:space="preserve">In addition, the policy clarifies how </w:t>
      </w:r>
      <w:r>
        <w:rPr>
          <w:rFonts w:ascii="Arial" w:hAnsi="Arial" w:cs="Arial"/>
          <w:sz w:val="24"/>
          <w:szCs w:val="24"/>
        </w:rPr>
        <w:t>MDC</w:t>
      </w:r>
      <w:r w:rsidR="0083468E" w:rsidRPr="0083468E">
        <w:rPr>
          <w:rFonts w:ascii="Arial" w:hAnsi="Arial" w:cs="Arial"/>
          <w:sz w:val="24"/>
          <w:szCs w:val="24"/>
        </w:rPr>
        <w:t xml:space="preserve"> will:</w:t>
      </w:r>
    </w:p>
    <w:p w14:paraId="1A00C242" w14:textId="77777777" w:rsidR="00DF5D92" w:rsidRPr="0083468E" w:rsidRDefault="00DF5D92" w:rsidP="0083468E">
      <w:pPr>
        <w:spacing w:after="0"/>
        <w:rPr>
          <w:rFonts w:ascii="Arial" w:hAnsi="Arial" w:cs="Arial"/>
          <w:sz w:val="24"/>
          <w:szCs w:val="24"/>
        </w:rPr>
      </w:pPr>
    </w:p>
    <w:p w14:paraId="031BBA1B" w14:textId="77777777" w:rsidR="0083468E" w:rsidRPr="0083468E" w:rsidRDefault="0083468E" w:rsidP="0083468E">
      <w:pPr>
        <w:spacing w:after="0"/>
        <w:ind w:left="1276" w:hanging="283"/>
        <w:rPr>
          <w:rFonts w:ascii="Arial" w:hAnsi="Arial" w:cs="Arial"/>
          <w:sz w:val="24"/>
          <w:szCs w:val="24"/>
        </w:rPr>
      </w:pPr>
      <w:r w:rsidRPr="0083468E">
        <w:rPr>
          <w:rFonts w:ascii="Arial" w:hAnsi="Arial" w:cs="Arial"/>
          <w:sz w:val="24"/>
          <w:szCs w:val="24"/>
        </w:rPr>
        <w:t>•</w:t>
      </w:r>
      <w:r w:rsidRPr="0083468E">
        <w:rPr>
          <w:rFonts w:ascii="Arial" w:hAnsi="Arial" w:cs="Arial"/>
          <w:sz w:val="24"/>
          <w:szCs w:val="24"/>
        </w:rPr>
        <w:tab/>
        <w:t xml:space="preserve">support tenancy sustainment, </w:t>
      </w:r>
    </w:p>
    <w:p w14:paraId="1D8F7C97" w14:textId="5D78E288" w:rsidR="0083468E" w:rsidRDefault="0083468E" w:rsidP="002F6FDF">
      <w:pPr>
        <w:spacing w:after="0"/>
        <w:ind w:left="1276" w:hanging="283"/>
        <w:rPr>
          <w:rFonts w:ascii="Arial" w:hAnsi="Arial" w:cs="Arial"/>
          <w:sz w:val="24"/>
          <w:szCs w:val="24"/>
        </w:rPr>
      </w:pPr>
      <w:r w:rsidRPr="0083468E">
        <w:rPr>
          <w:rFonts w:ascii="Arial" w:hAnsi="Arial" w:cs="Arial"/>
          <w:sz w:val="24"/>
          <w:szCs w:val="24"/>
        </w:rPr>
        <w:t>•</w:t>
      </w:r>
      <w:r w:rsidRPr="0083468E">
        <w:rPr>
          <w:rFonts w:ascii="Arial" w:hAnsi="Arial" w:cs="Arial"/>
          <w:sz w:val="24"/>
          <w:szCs w:val="24"/>
        </w:rPr>
        <w:tab/>
        <w:t xml:space="preserve">prevent unnecessary eviction </w:t>
      </w:r>
    </w:p>
    <w:p w14:paraId="13F3F192" w14:textId="77777777" w:rsidR="00AA4B94" w:rsidRDefault="00AA4B94" w:rsidP="0083468E">
      <w:pPr>
        <w:spacing w:after="0"/>
        <w:ind w:left="1276" w:hanging="283"/>
        <w:rPr>
          <w:rFonts w:ascii="Arial" w:hAnsi="Arial" w:cs="Arial"/>
          <w:sz w:val="24"/>
          <w:szCs w:val="24"/>
        </w:rPr>
      </w:pPr>
    </w:p>
    <w:p w14:paraId="2A2381E1" w14:textId="7ADBE19F" w:rsidR="00AA4B94" w:rsidRPr="0083468E" w:rsidRDefault="00AA4B94" w:rsidP="005D2587">
      <w:pPr>
        <w:tabs>
          <w:tab w:val="left" w:pos="567"/>
        </w:tabs>
        <w:spacing w:after="0"/>
        <w:ind w:left="1276" w:hanging="1276"/>
        <w:rPr>
          <w:rFonts w:ascii="Arial" w:hAnsi="Arial" w:cs="Arial"/>
          <w:sz w:val="24"/>
          <w:szCs w:val="24"/>
        </w:rPr>
      </w:pPr>
      <w:r>
        <w:rPr>
          <w:rFonts w:ascii="Arial" w:hAnsi="Arial" w:cs="Arial"/>
          <w:sz w:val="24"/>
          <w:szCs w:val="24"/>
        </w:rPr>
        <w:t>2.4</w:t>
      </w:r>
      <w:r w:rsidR="005D2587" w:rsidRPr="005D2587">
        <w:t xml:space="preserve"> </w:t>
      </w:r>
      <w:r w:rsidR="005D2587">
        <w:t xml:space="preserve">   </w:t>
      </w:r>
      <w:r w:rsidR="005D2587" w:rsidRPr="005D2587">
        <w:rPr>
          <w:rFonts w:ascii="Arial" w:hAnsi="Arial" w:cs="Arial"/>
          <w:sz w:val="24"/>
          <w:szCs w:val="24"/>
        </w:rPr>
        <w:t>This policy will apply to all customers who hold a tenancy with MDC</w:t>
      </w:r>
    </w:p>
    <w:p w14:paraId="01E261A0" w14:textId="77777777" w:rsidR="0083468E" w:rsidRDefault="0083468E" w:rsidP="0083468E">
      <w:pPr>
        <w:spacing w:after="0"/>
        <w:ind w:left="1276" w:hanging="283"/>
        <w:rPr>
          <w:rFonts w:ascii="Arial" w:hAnsi="Arial" w:cs="Arial"/>
          <w:b/>
          <w:bCs/>
          <w:sz w:val="24"/>
          <w:szCs w:val="24"/>
        </w:rPr>
      </w:pPr>
    </w:p>
    <w:p w14:paraId="4E0F6A1F" w14:textId="56272EB0" w:rsidR="0083468E" w:rsidRPr="0083468E" w:rsidRDefault="00DF5D92" w:rsidP="0083468E">
      <w:pPr>
        <w:spacing w:after="0"/>
        <w:rPr>
          <w:rFonts w:ascii="Arial" w:hAnsi="Arial" w:cs="Arial"/>
          <w:b/>
          <w:bCs/>
          <w:sz w:val="24"/>
          <w:szCs w:val="24"/>
        </w:rPr>
      </w:pPr>
      <w:r>
        <w:rPr>
          <w:rFonts w:ascii="Arial" w:hAnsi="Arial" w:cs="Arial"/>
          <w:b/>
          <w:bCs/>
          <w:sz w:val="24"/>
          <w:szCs w:val="24"/>
        </w:rPr>
        <w:t>3.     Policy Objectives</w:t>
      </w:r>
    </w:p>
    <w:p w14:paraId="4DFAAD94" w14:textId="2E0B236B" w:rsidR="0083468E" w:rsidRDefault="00DF5D92" w:rsidP="00AA4B94">
      <w:pPr>
        <w:tabs>
          <w:tab w:val="left" w:pos="567"/>
        </w:tabs>
        <w:spacing w:after="0"/>
        <w:rPr>
          <w:rFonts w:ascii="Arial" w:hAnsi="Arial" w:cs="Arial"/>
          <w:sz w:val="24"/>
          <w:szCs w:val="24"/>
        </w:rPr>
      </w:pPr>
      <w:r>
        <w:rPr>
          <w:rFonts w:ascii="Arial" w:hAnsi="Arial" w:cs="Arial"/>
          <w:sz w:val="24"/>
          <w:szCs w:val="24"/>
        </w:rPr>
        <w:t xml:space="preserve">3.1   </w:t>
      </w:r>
      <w:r w:rsidR="0083468E" w:rsidRPr="0083468E">
        <w:rPr>
          <w:rFonts w:ascii="Arial" w:hAnsi="Arial" w:cs="Arial"/>
          <w:sz w:val="24"/>
          <w:szCs w:val="24"/>
        </w:rPr>
        <w:t xml:space="preserve">The </w:t>
      </w:r>
      <w:r w:rsidR="00AA4B94">
        <w:rPr>
          <w:rFonts w:ascii="Arial" w:hAnsi="Arial" w:cs="Arial"/>
          <w:sz w:val="24"/>
          <w:szCs w:val="24"/>
        </w:rPr>
        <w:t>objectives of</w:t>
      </w:r>
      <w:r w:rsidR="0083468E" w:rsidRPr="0083468E">
        <w:rPr>
          <w:rFonts w:ascii="Arial" w:hAnsi="Arial" w:cs="Arial"/>
          <w:sz w:val="24"/>
          <w:szCs w:val="24"/>
        </w:rPr>
        <w:t xml:space="preserve"> th</w:t>
      </w:r>
      <w:r w:rsidR="00AA4B94">
        <w:rPr>
          <w:rFonts w:ascii="Arial" w:hAnsi="Arial" w:cs="Arial"/>
          <w:sz w:val="24"/>
          <w:szCs w:val="24"/>
        </w:rPr>
        <w:t>is</w:t>
      </w:r>
      <w:r w:rsidR="0083468E" w:rsidRPr="0083468E">
        <w:rPr>
          <w:rFonts w:ascii="Arial" w:hAnsi="Arial" w:cs="Arial"/>
          <w:sz w:val="24"/>
          <w:szCs w:val="24"/>
        </w:rPr>
        <w:t xml:space="preserve"> policy </w:t>
      </w:r>
      <w:r w:rsidR="00AA4B94">
        <w:rPr>
          <w:rFonts w:ascii="Arial" w:hAnsi="Arial" w:cs="Arial"/>
          <w:sz w:val="24"/>
          <w:szCs w:val="24"/>
        </w:rPr>
        <w:t>are to</w:t>
      </w:r>
      <w:r w:rsidR="0083468E" w:rsidRPr="0083468E">
        <w:rPr>
          <w:rFonts w:ascii="Arial" w:hAnsi="Arial" w:cs="Arial"/>
          <w:sz w:val="24"/>
          <w:szCs w:val="24"/>
        </w:rPr>
        <w:t>:</w:t>
      </w:r>
    </w:p>
    <w:p w14:paraId="2488077A" w14:textId="77777777" w:rsidR="00AA4B94" w:rsidRPr="0083468E" w:rsidRDefault="00AA4B94" w:rsidP="00AA4B94">
      <w:pPr>
        <w:tabs>
          <w:tab w:val="left" w:pos="567"/>
        </w:tabs>
        <w:spacing w:after="0"/>
        <w:rPr>
          <w:rFonts w:ascii="Arial" w:hAnsi="Arial" w:cs="Arial"/>
          <w:sz w:val="24"/>
          <w:szCs w:val="24"/>
        </w:rPr>
      </w:pPr>
    </w:p>
    <w:p w14:paraId="24E1DFB5" w14:textId="655ACB3B" w:rsidR="0083468E" w:rsidRPr="0083468E" w:rsidRDefault="00AA4B94" w:rsidP="00AA4B94">
      <w:pPr>
        <w:numPr>
          <w:ilvl w:val="0"/>
          <w:numId w:val="18"/>
        </w:numPr>
        <w:tabs>
          <w:tab w:val="clear" w:pos="720"/>
          <w:tab w:val="num" w:pos="1276"/>
        </w:tabs>
        <w:spacing w:after="0"/>
        <w:ind w:left="1276" w:hanging="283"/>
        <w:rPr>
          <w:rFonts w:ascii="Arial" w:hAnsi="Arial" w:cs="Arial"/>
          <w:sz w:val="24"/>
          <w:szCs w:val="24"/>
        </w:rPr>
      </w:pPr>
      <w:r>
        <w:rPr>
          <w:rFonts w:ascii="Arial" w:hAnsi="Arial" w:cs="Arial"/>
          <w:sz w:val="24"/>
          <w:szCs w:val="24"/>
        </w:rPr>
        <w:lastRenderedPageBreak/>
        <w:t>M</w:t>
      </w:r>
      <w:r w:rsidR="0083468E" w:rsidRPr="0083468E">
        <w:rPr>
          <w:rFonts w:ascii="Arial" w:hAnsi="Arial" w:cs="Arial"/>
          <w:sz w:val="24"/>
          <w:szCs w:val="24"/>
        </w:rPr>
        <w:t>eet the requirements of the Tenancy Standard</w:t>
      </w:r>
      <w:r>
        <w:rPr>
          <w:rFonts w:ascii="Arial" w:hAnsi="Arial" w:cs="Arial"/>
          <w:sz w:val="24"/>
          <w:szCs w:val="24"/>
        </w:rPr>
        <w:t xml:space="preserve"> set out by the Regulator for Social Housing (RSH)</w:t>
      </w:r>
    </w:p>
    <w:p w14:paraId="084FED89" w14:textId="36F2D70C" w:rsidR="0083468E" w:rsidRPr="0083468E" w:rsidRDefault="00AA4B94" w:rsidP="00AA4B94">
      <w:pPr>
        <w:numPr>
          <w:ilvl w:val="0"/>
          <w:numId w:val="18"/>
        </w:numPr>
        <w:tabs>
          <w:tab w:val="clear" w:pos="720"/>
          <w:tab w:val="num" w:pos="1276"/>
        </w:tabs>
        <w:spacing w:after="0"/>
        <w:ind w:left="1276" w:hanging="283"/>
        <w:rPr>
          <w:rFonts w:ascii="Arial" w:hAnsi="Arial" w:cs="Arial"/>
          <w:sz w:val="24"/>
          <w:szCs w:val="24"/>
        </w:rPr>
      </w:pPr>
      <w:r>
        <w:rPr>
          <w:rFonts w:ascii="Arial" w:hAnsi="Arial" w:cs="Arial"/>
          <w:sz w:val="24"/>
          <w:szCs w:val="24"/>
        </w:rPr>
        <w:t>Support the delivery of MDC’s Vision, ambitions and priorities as set out in “Towards 20</w:t>
      </w:r>
      <w:r w:rsidR="00FC145D">
        <w:rPr>
          <w:rFonts w:ascii="Arial" w:hAnsi="Arial" w:cs="Arial"/>
          <w:sz w:val="24"/>
          <w:szCs w:val="24"/>
        </w:rPr>
        <w:t>30</w:t>
      </w:r>
      <w:r>
        <w:rPr>
          <w:rFonts w:ascii="Arial" w:hAnsi="Arial" w:cs="Arial"/>
          <w:sz w:val="24"/>
          <w:szCs w:val="24"/>
        </w:rPr>
        <w:t>, A Strategy for Mansfield”</w:t>
      </w:r>
      <w:r w:rsidR="0083468E" w:rsidRPr="0083468E">
        <w:rPr>
          <w:rFonts w:ascii="Arial" w:hAnsi="Arial" w:cs="Arial"/>
          <w:sz w:val="24"/>
          <w:szCs w:val="24"/>
        </w:rPr>
        <w:t>.</w:t>
      </w:r>
    </w:p>
    <w:p w14:paraId="729A4791" w14:textId="77777777" w:rsidR="0083468E" w:rsidRPr="0083468E" w:rsidRDefault="0083468E" w:rsidP="0083468E">
      <w:pPr>
        <w:spacing w:after="0"/>
        <w:ind w:left="720"/>
        <w:rPr>
          <w:rFonts w:ascii="Arial" w:hAnsi="Arial" w:cs="Arial"/>
          <w:sz w:val="24"/>
          <w:szCs w:val="24"/>
        </w:rPr>
      </w:pPr>
    </w:p>
    <w:p w14:paraId="40D2EAF4" w14:textId="19C8FD7E" w:rsidR="0083468E" w:rsidRPr="0083468E" w:rsidRDefault="005D2587" w:rsidP="005D2587">
      <w:pPr>
        <w:tabs>
          <w:tab w:val="left" w:pos="567"/>
        </w:tabs>
        <w:spacing w:after="0"/>
        <w:rPr>
          <w:rFonts w:ascii="Arial" w:hAnsi="Arial" w:cs="Arial"/>
          <w:b/>
          <w:bCs/>
          <w:sz w:val="24"/>
          <w:szCs w:val="24"/>
        </w:rPr>
      </w:pPr>
      <w:r>
        <w:rPr>
          <w:rFonts w:ascii="Arial" w:hAnsi="Arial" w:cs="Arial"/>
          <w:b/>
          <w:bCs/>
          <w:sz w:val="24"/>
          <w:szCs w:val="24"/>
        </w:rPr>
        <w:t xml:space="preserve">4.      </w:t>
      </w:r>
      <w:r w:rsidR="0083468E" w:rsidRPr="0083468E">
        <w:rPr>
          <w:rFonts w:ascii="Arial" w:hAnsi="Arial" w:cs="Arial"/>
          <w:b/>
          <w:bCs/>
          <w:sz w:val="24"/>
          <w:szCs w:val="24"/>
        </w:rPr>
        <w:t>Legislation and Regulation</w:t>
      </w:r>
    </w:p>
    <w:p w14:paraId="768C5BD8" w14:textId="52212C57" w:rsidR="0083468E" w:rsidRDefault="005D2587" w:rsidP="005D2587">
      <w:pPr>
        <w:spacing w:after="0"/>
        <w:ind w:left="567" w:hanging="567"/>
        <w:rPr>
          <w:rFonts w:ascii="Arial" w:hAnsi="Arial" w:cs="Arial"/>
          <w:sz w:val="24"/>
          <w:szCs w:val="24"/>
        </w:rPr>
      </w:pPr>
      <w:r>
        <w:rPr>
          <w:rFonts w:ascii="Arial" w:hAnsi="Arial" w:cs="Arial"/>
          <w:sz w:val="24"/>
          <w:szCs w:val="24"/>
        </w:rPr>
        <w:t xml:space="preserve">4.1    </w:t>
      </w:r>
      <w:r w:rsidR="0083468E" w:rsidRPr="0083468E">
        <w:rPr>
          <w:rFonts w:ascii="Arial" w:hAnsi="Arial" w:cs="Arial"/>
          <w:sz w:val="24"/>
          <w:szCs w:val="24"/>
        </w:rPr>
        <w:t>The Council is required to comply with and give due regard to statutory requirements and codes of guidance in relation to its granting and management of tenancies</w:t>
      </w:r>
      <w:r>
        <w:rPr>
          <w:rFonts w:ascii="Arial" w:hAnsi="Arial" w:cs="Arial"/>
          <w:sz w:val="24"/>
          <w:szCs w:val="24"/>
        </w:rPr>
        <w:t xml:space="preserve"> including:</w:t>
      </w:r>
    </w:p>
    <w:p w14:paraId="40438DE0" w14:textId="77777777" w:rsidR="005D2587" w:rsidRPr="0083468E" w:rsidRDefault="005D2587" w:rsidP="005D2587">
      <w:pPr>
        <w:spacing w:after="0"/>
        <w:ind w:left="567" w:hanging="567"/>
        <w:rPr>
          <w:rFonts w:ascii="Arial" w:hAnsi="Arial" w:cs="Arial"/>
          <w:sz w:val="24"/>
          <w:szCs w:val="24"/>
        </w:rPr>
      </w:pPr>
    </w:p>
    <w:p w14:paraId="01AC5912" w14:textId="233C5989" w:rsidR="0083468E" w:rsidRPr="0083468E" w:rsidRDefault="0083468E" w:rsidP="005D2587">
      <w:pPr>
        <w:numPr>
          <w:ilvl w:val="0"/>
          <w:numId w:val="20"/>
        </w:numPr>
        <w:tabs>
          <w:tab w:val="clear" w:pos="720"/>
        </w:tabs>
        <w:spacing w:after="0"/>
        <w:ind w:left="1418" w:hanging="284"/>
        <w:rPr>
          <w:rFonts w:ascii="Arial" w:hAnsi="Arial" w:cs="Arial"/>
          <w:sz w:val="24"/>
          <w:szCs w:val="24"/>
        </w:rPr>
      </w:pPr>
      <w:r w:rsidRPr="0083468E">
        <w:rPr>
          <w:rFonts w:ascii="Arial" w:hAnsi="Arial" w:cs="Arial"/>
          <w:sz w:val="24"/>
          <w:szCs w:val="24"/>
        </w:rPr>
        <w:t>Regulatory framework for Social Housing</w:t>
      </w:r>
      <w:r w:rsidR="005D2587">
        <w:rPr>
          <w:rFonts w:ascii="Arial" w:hAnsi="Arial" w:cs="Arial"/>
          <w:sz w:val="24"/>
          <w:szCs w:val="24"/>
        </w:rPr>
        <w:t xml:space="preserve"> - </w:t>
      </w:r>
      <w:r w:rsidRPr="0083468E">
        <w:rPr>
          <w:rFonts w:ascii="Arial" w:hAnsi="Arial" w:cs="Arial"/>
          <w:sz w:val="24"/>
          <w:szCs w:val="24"/>
        </w:rPr>
        <w:t>Tenancy Standards</w:t>
      </w:r>
    </w:p>
    <w:p w14:paraId="4BE1B4B8" w14:textId="77777777" w:rsidR="0083468E" w:rsidRPr="0083468E" w:rsidRDefault="0083468E" w:rsidP="005D2587">
      <w:pPr>
        <w:numPr>
          <w:ilvl w:val="0"/>
          <w:numId w:val="20"/>
        </w:numPr>
        <w:tabs>
          <w:tab w:val="clear" w:pos="720"/>
        </w:tabs>
        <w:spacing w:after="0"/>
        <w:ind w:left="1418" w:hanging="284"/>
        <w:rPr>
          <w:rFonts w:ascii="Arial" w:hAnsi="Arial" w:cs="Arial"/>
          <w:sz w:val="24"/>
          <w:szCs w:val="24"/>
        </w:rPr>
      </w:pPr>
      <w:r w:rsidRPr="0083468E">
        <w:rPr>
          <w:rFonts w:ascii="Arial" w:hAnsi="Arial" w:cs="Arial"/>
          <w:sz w:val="24"/>
          <w:szCs w:val="24"/>
        </w:rPr>
        <w:t>Housing Act 1985 and 1996</w:t>
      </w:r>
    </w:p>
    <w:p w14:paraId="2CDEE4FE" w14:textId="77777777" w:rsidR="0083468E" w:rsidRPr="0083468E" w:rsidRDefault="0083468E" w:rsidP="005D2587">
      <w:pPr>
        <w:numPr>
          <w:ilvl w:val="0"/>
          <w:numId w:val="20"/>
        </w:numPr>
        <w:tabs>
          <w:tab w:val="clear" w:pos="720"/>
        </w:tabs>
        <w:spacing w:after="0"/>
        <w:ind w:left="1418" w:hanging="284"/>
        <w:rPr>
          <w:rFonts w:ascii="Arial" w:hAnsi="Arial" w:cs="Arial"/>
          <w:sz w:val="24"/>
          <w:szCs w:val="24"/>
        </w:rPr>
      </w:pPr>
      <w:r w:rsidRPr="0083468E">
        <w:rPr>
          <w:rFonts w:ascii="Arial" w:hAnsi="Arial" w:cs="Arial"/>
          <w:sz w:val="24"/>
          <w:szCs w:val="24"/>
        </w:rPr>
        <w:t>Equality Act 2010</w:t>
      </w:r>
    </w:p>
    <w:p w14:paraId="7E03AF33" w14:textId="77777777" w:rsidR="0083468E" w:rsidRDefault="0083468E" w:rsidP="005D2587">
      <w:pPr>
        <w:numPr>
          <w:ilvl w:val="0"/>
          <w:numId w:val="20"/>
        </w:numPr>
        <w:tabs>
          <w:tab w:val="clear" w:pos="720"/>
        </w:tabs>
        <w:spacing w:after="0"/>
        <w:ind w:left="1418" w:hanging="284"/>
        <w:rPr>
          <w:rFonts w:ascii="Arial" w:hAnsi="Arial" w:cs="Arial"/>
          <w:sz w:val="24"/>
          <w:szCs w:val="24"/>
        </w:rPr>
      </w:pPr>
      <w:r w:rsidRPr="0083468E">
        <w:rPr>
          <w:rFonts w:ascii="Arial" w:hAnsi="Arial" w:cs="Arial"/>
          <w:sz w:val="24"/>
          <w:szCs w:val="24"/>
        </w:rPr>
        <w:t>Localism Act 2011</w:t>
      </w:r>
    </w:p>
    <w:p w14:paraId="188E3CC3" w14:textId="77777777" w:rsidR="005D2587" w:rsidRPr="0083468E" w:rsidRDefault="005D2587" w:rsidP="005D2587">
      <w:pPr>
        <w:spacing w:after="0"/>
        <w:ind w:left="720"/>
        <w:rPr>
          <w:rFonts w:ascii="Arial" w:hAnsi="Arial" w:cs="Arial"/>
          <w:sz w:val="24"/>
          <w:szCs w:val="24"/>
        </w:rPr>
      </w:pPr>
    </w:p>
    <w:p w14:paraId="3A06EA7A" w14:textId="3E1B5F14" w:rsidR="0083468E" w:rsidRPr="0083468E" w:rsidRDefault="005D2587" w:rsidP="005D2587">
      <w:pPr>
        <w:tabs>
          <w:tab w:val="left" w:pos="567"/>
        </w:tabs>
        <w:spacing w:after="0"/>
        <w:rPr>
          <w:rFonts w:ascii="Arial" w:hAnsi="Arial" w:cs="Arial"/>
          <w:b/>
          <w:bCs/>
          <w:sz w:val="24"/>
          <w:szCs w:val="24"/>
        </w:rPr>
      </w:pPr>
      <w:r>
        <w:rPr>
          <w:rFonts w:ascii="Arial" w:hAnsi="Arial" w:cs="Arial"/>
          <w:b/>
          <w:bCs/>
          <w:sz w:val="24"/>
          <w:szCs w:val="24"/>
        </w:rPr>
        <w:t xml:space="preserve">5.     </w:t>
      </w:r>
      <w:r w:rsidR="0083468E" w:rsidRPr="0083468E">
        <w:rPr>
          <w:rFonts w:ascii="Arial" w:hAnsi="Arial" w:cs="Arial"/>
          <w:b/>
          <w:bCs/>
          <w:sz w:val="24"/>
          <w:szCs w:val="24"/>
        </w:rPr>
        <w:t>Types of Tenancies</w:t>
      </w:r>
    </w:p>
    <w:p w14:paraId="365E21C3" w14:textId="3E072324" w:rsidR="0083468E" w:rsidRDefault="005D2587" w:rsidP="005D2587">
      <w:pPr>
        <w:spacing w:after="0"/>
        <w:ind w:left="567" w:hanging="567"/>
        <w:rPr>
          <w:rFonts w:ascii="Arial" w:hAnsi="Arial" w:cs="Arial"/>
          <w:sz w:val="24"/>
          <w:szCs w:val="24"/>
        </w:rPr>
      </w:pPr>
      <w:r>
        <w:rPr>
          <w:rFonts w:ascii="Arial" w:hAnsi="Arial" w:cs="Arial"/>
          <w:sz w:val="24"/>
          <w:szCs w:val="24"/>
        </w:rPr>
        <w:t xml:space="preserve">5.1    </w:t>
      </w:r>
      <w:r w:rsidR="0083468E" w:rsidRPr="0083468E">
        <w:rPr>
          <w:rFonts w:ascii="Arial" w:hAnsi="Arial" w:cs="Arial"/>
          <w:sz w:val="24"/>
          <w:szCs w:val="24"/>
        </w:rPr>
        <w:t>A brief description of the types of tenancies this Council will grant is set out below:</w:t>
      </w:r>
    </w:p>
    <w:p w14:paraId="7F4D4F08" w14:textId="5EE0814F" w:rsidR="005D2587" w:rsidRPr="0083468E" w:rsidRDefault="005D2587" w:rsidP="005D2587">
      <w:pPr>
        <w:spacing w:after="0"/>
        <w:ind w:left="567" w:hanging="567"/>
        <w:rPr>
          <w:rFonts w:ascii="Arial" w:hAnsi="Arial" w:cs="Arial"/>
          <w:sz w:val="24"/>
          <w:szCs w:val="24"/>
        </w:rPr>
      </w:pPr>
      <w:r>
        <w:rPr>
          <w:rFonts w:ascii="Arial" w:hAnsi="Arial" w:cs="Arial"/>
          <w:sz w:val="24"/>
          <w:szCs w:val="24"/>
        </w:rPr>
        <w:t xml:space="preserve">   </w:t>
      </w:r>
    </w:p>
    <w:p w14:paraId="54420EB4" w14:textId="2EF6FD88" w:rsidR="0083468E" w:rsidRPr="0083468E" w:rsidRDefault="005D2587" w:rsidP="005D2587">
      <w:pPr>
        <w:tabs>
          <w:tab w:val="left" w:pos="567"/>
        </w:tabs>
        <w:spacing w:after="0"/>
        <w:rPr>
          <w:rFonts w:ascii="Arial" w:hAnsi="Arial" w:cs="Arial"/>
          <w:b/>
          <w:bCs/>
          <w:sz w:val="24"/>
          <w:szCs w:val="24"/>
        </w:rPr>
      </w:pPr>
      <w:r>
        <w:rPr>
          <w:rFonts w:ascii="Arial" w:hAnsi="Arial" w:cs="Arial"/>
          <w:b/>
          <w:bCs/>
          <w:sz w:val="24"/>
          <w:szCs w:val="24"/>
        </w:rPr>
        <w:t xml:space="preserve">         </w:t>
      </w:r>
      <w:r w:rsidR="00F41EF4">
        <w:rPr>
          <w:rFonts w:ascii="Arial" w:hAnsi="Arial" w:cs="Arial"/>
          <w:b/>
          <w:bCs/>
          <w:sz w:val="24"/>
          <w:szCs w:val="24"/>
        </w:rPr>
        <w:t>Introductory</w:t>
      </w:r>
      <w:r w:rsidR="0083468E" w:rsidRPr="0083468E">
        <w:rPr>
          <w:rFonts w:ascii="Arial" w:hAnsi="Arial" w:cs="Arial"/>
          <w:b/>
          <w:bCs/>
          <w:sz w:val="24"/>
          <w:szCs w:val="24"/>
        </w:rPr>
        <w:t xml:space="preserve"> Tenancy</w:t>
      </w:r>
    </w:p>
    <w:p w14:paraId="053AF991" w14:textId="1AC6AD0C" w:rsidR="0083468E" w:rsidRDefault="005D2587" w:rsidP="005D2587">
      <w:pPr>
        <w:spacing w:after="0"/>
        <w:ind w:left="567" w:hanging="567"/>
        <w:rPr>
          <w:rFonts w:ascii="Arial" w:hAnsi="Arial" w:cs="Arial"/>
          <w:sz w:val="24"/>
          <w:szCs w:val="24"/>
        </w:rPr>
      </w:pPr>
      <w:r>
        <w:rPr>
          <w:rFonts w:ascii="Arial" w:hAnsi="Arial" w:cs="Arial"/>
          <w:sz w:val="24"/>
          <w:szCs w:val="24"/>
        </w:rPr>
        <w:t xml:space="preserve">5.2    </w:t>
      </w:r>
      <w:r w:rsidR="0083468E" w:rsidRPr="0083468E">
        <w:rPr>
          <w:rFonts w:ascii="Arial" w:hAnsi="Arial" w:cs="Arial"/>
          <w:sz w:val="24"/>
          <w:szCs w:val="24"/>
        </w:rPr>
        <w:t>A</w:t>
      </w:r>
      <w:r w:rsidR="00F41EF4">
        <w:rPr>
          <w:rFonts w:ascii="Arial" w:hAnsi="Arial" w:cs="Arial"/>
          <w:sz w:val="24"/>
          <w:szCs w:val="24"/>
        </w:rPr>
        <w:t>n Introductory</w:t>
      </w:r>
      <w:r w:rsidR="0083468E" w:rsidRPr="0083468E">
        <w:rPr>
          <w:rFonts w:ascii="Arial" w:hAnsi="Arial" w:cs="Arial"/>
          <w:sz w:val="24"/>
          <w:szCs w:val="24"/>
        </w:rPr>
        <w:t xml:space="preserve"> Tenancy is a type of a ‘trial’ tenancy. This tenancy has </w:t>
      </w:r>
      <w:proofErr w:type="gramStart"/>
      <w:r w:rsidR="0083468E" w:rsidRPr="0083468E">
        <w:rPr>
          <w:rFonts w:ascii="Arial" w:hAnsi="Arial" w:cs="Arial"/>
          <w:sz w:val="24"/>
          <w:szCs w:val="24"/>
        </w:rPr>
        <w:t>an</w:t>
      </w:r>
      <w:proofErr w:type="gramEnd"/>
      <w:r w:rsidR="0083468E" w:rsidRPr="0083468E">
        <w:rPr>
          <w:rFonts w:ascii="Arial" w:hAnsi="Arial" w:cs="Arial"/>
          <w:sz w:val="24"/>
          <w:szCs w:val="24"/>
        </w:rPr>
        <w:t xml:space="preserve"> </w:t>
      </w:r>
      <w:r>
        <w:rPr>
          <w:rFonts w:ascii="Arial" w:hAnsi="Arial" w:cs="Arial"/>
          <w:sz w:val="24"/>
          <w:szCs w:val="24"/>
        </w:rPr>
        <w:t>probationary</w:t>
      </w:r>
      <w:r w:rsidR="0083468E" w:rsidRPr="0083468E">
        <w:rPr>
          <w:rFonts w:ascii="Arial" w:hAnsi="Arial" w:cs="Arial"/>
          <w:sz w:val="24"/>
          <w:szCs w:val="24"/>
        </w:rPr>
        <w:t xml:space="preserve"> period of 12 months</w:t>
      </w:r>
      <w:r w:rsidR="0083468E" w:rsidRPr="00C87705">
        <w:rPr>
          <w:rFonts w:ascii="Arial" w:hAnsi="Arial" w:cs="Arial"/>
          <w:sz w:val="24"/>
          <w:szCs w:val="24"/>
        </w:rPr>
        <w:t xml:space="preserve">, which can be extended by another 6 months (totalling 18 months). </w:t>
      </w:r>
      <w:r w:rsidR="003366EF" w:rsidRPr="00C87705">
        <w:rPr>
          <w:rFonts w:ascii="Arial" w:hAnsi="Arial" w:cs="Arial"/>
          <w:sz w:val="24"/>
          <w:szCs w:val="24"/>
        </w:rPr>
        <w:t>Introd</w:t>
      </w:r>
      <w:r w:rsidR="003366EF">
        <w:rPr>
          <w:rFonts w:ascii="Arial" w:hAnsi="Arial" w:cs="Arial"/>
          <w:sz w:val="24"/>
          <w:szCs w:val="24"/>
        </w:rPr>
        <w:t>uctory</w:t>
      </w:r>
      <w:r w:rsidR="0083468E" w:rsidRPr="0083468E">
        <w:rPr>
          <w:rFonts w:ascii="Arial" w:hAnsi="Arial" w:cs="Arial"/>
          <w:sz w:val="24"/>
          <w:szCs w:val="24"/>
        </w:rPr>
        <w:t xml:space="preserve"> tenancies have fewer rights than secure tenancies and are designed to enable social landlords to end these if the tenant breaches conditions of their tenancy during their first year of being a tenant.</w:t>
      </w:r>
    </w:p>
    <w:p w14:paraId="4A7467B0" w14:textId="77777777" w:rsidR="005D2587" w:rsidRPr="0083468E" w:rsidRDefault="005D2587" w:rsidP="005D2587">
      <w:pPr>
        <w:spacing w:after="0"/>
        <w:ind w:left="567" w:hanging="567"/>
        <w:rPr>
          <w:rFonts w:ascii="Arial" w:hAnsi="Arial" w:cs="Arial"/>
          <w:sz w:val="24"/>
          <w:szCs w:val="24"/>
        </w:rPr>
      </w:pPr>
    </w:p>
    <w:p w14:paraId="4284F1EA" w14:textId="01DC574C" w:rsidR="0083468E" w:rsidRPr="0083468E" w:rsidRDefault="005D2587" w:rsidP="0083468E">
      <w:pPr>
        <w:spacing w:after="0"/>
        <w:rPr>
          <w:rFonts w:ascii="Arial" w:hAnsi="Arial" w:cs="Arial"/>
          <w:b/>
          <w:bCs/>
          <w:sz w:val="24"/>
          <w:szCs w:val="24"/>
        </w:rPr>
      </w:pPr>
      <w:r>
        <w:rPr>
          <w:rFonts w:ascii="Arial" w:hAnsi="Arial" w:cs="Arial"/>
          <w:b/>
          <w:bCs/>
          <w:sz w:val="24"/>
          <w:szCs w:val="24"/>
        </w:rPr>
        <w:t xml:space="preserve">         </w:t>
      </w:r>
      <w:r w:rsidR="0083468E" w:rsidRPr="0083468E">
        <w:rPr>
          <w:rFonts w:ascii="Arial" w:hAnsi="Arial" w:cs="Arial"/>
          <w:b/>
          <w:bCs/>
          <w:sz w:val="24"/>
          <w:szCs w:val="24"/>
        </w:rPr>
        <w:t>Secure Tenancy</w:t>
      </w:r>
    </w:p>
    <w:p w14:paraId="0141675E" w14:textId="3E2D51F5" w:rsidR="0083468E" w:rsidRDefault="005D2587" w:rsidP="005D2587">
      <w:pPr>
        <w:spacing w:after="0"/>
        <w:ind w:left="567" w:hanging="567"/>
        <w:rPr>
          <w:rFonts w:ascii="Arial" w:hAnsi="Arial" w:cs="Arial"/>
          <w:sz w:val="24"/>
          <w:szCs w:val="24"/>
        </w:rPr>
      </w:pPr>
      <w:r>
        <w:rPr>
          <w:rFonts w:ascii="Arial" w:hAnsi="Arial" w:cs="Arial"/>
          <w:sz w:val="24"/>
          <w:szCs w:val="24"/>
        </w:rPr>
        <w:t xml:space="preserve">5.3    </w:t>
      </w:r>
      <w:r w:rsidR="0083468E" w:rsidRPr="0083468E">
        <w:rPr>
          <w:rFonts w:ascii="Arial" w:hAnsi="Arial" w:cs="Arial"/>
          <w:sz w:val="24"/>
          <w:szCs w:val="24"/>
        </w:rPr>
        <w:t xml:space="preserve">A Secure Tenancy is where the </w:t>
      </w:r>
      <w:r>
        <w:rPr>
          <w:rFonts w:ascii="Arial" w:hAnsi="Arial" w:cs="Arial"/>
          <w:sz w:val="24"/>
          <w:szCs w:val="24"/>
        </w:rPr>
        <w:t>tenant</w:t>
      </w:r>
      <w:r w:rsidR="0083468E" w:rsidRPr="0083468E">
        <w:rPr>
          <w:rFonts w:ascii="Arial" w:hAnsi="Arial" w:cs="Arial"/>
          <w:sz w:val="24"/>
          <w:szCs w:val="24"/>
        </w:rPr>
        <w:t xml:space="preserve"> can live in the property for the rest of their life, </w:t>
      </w:r>
      <w:proofErr w:type="gramStart"/>
      <w:r w:rsidR="0083468E" w:rsidRPr="0083468E">
        <w:rPr>
          <w:rFonts w:ascii="Arial" w:hAnsi="Arial" w:cs="Arial"/>
          <w:sz w:val="24"/>
          <w:szCs w:val="24"/>
        </w:rPr>
        <w:t>as long as</w:t>
      </w:r>
      <w:proofErr w:type="gramEnd"/>
      <w:r w:rsidR="0083468E" w:rsidRPr="0083468E">
        <w:rPr>
          <w:rFonts w:ascii="Arial" w:hAnsi="Arial" w:cs="Arial"/>
          <w:sz w:val="24"/>
          <w:szCs w:val="24"/>
        </w:rPr>
        <w:t xml:space="preserve"> they don’t break the terms of the tenancy. This tenancy is issued automatically after a tenant has completed a</w:t>
      </w:r>
      <w:r w:rsidR="003754A2">
        <w:rPr>
          <w:rFonts w:ascii="Arial" w:hAnsi="Arial" w:cs="Arial"/>
          <w:sz w:val="24"/>
          <w:szCs w:val="24"/>
        </w:rPr>
        <w:t xml:space="preserve"> Probationary</w:t>
      </w:r>
      <w:r w:rsidR="0083468E" w:rsidRPr="0083468E">
        <w:rPr>
          <w:rFonts w:ascii="Arial" w:hAnsi="Arial" w:cs="Arial"/>
          <w:sz w:val="24"/>
          <w:szCs w:val="24"/>
        </w:rPr>
        <w:t xml:space="preserve"> Tenancy, without breaching any tenancy conditions.</w:t>
      </w:r>
    </w:p>
    <w:p w14:paraId="0D437565" w14:textId="77777777" w:rsidR="003754A2" w:rsidRPr="0083468E" w:rsidRDefault="003754A2" w:rsidP="005D2587">
      <w:pPr>
        <w:spacing w:after="0"/>
        <w:ind w:left="567" w:hanging="567"/>
        <w:rPr>
          <w:rFonts w:ascii="Arial" w:hAnsi="Arial" w:cs="Arial"/>
          <w:sz w:val="24"/>
          <w:szCs w:val="24"/>
        </w:rPr>
      </w:pPr>
    </w:p>
    <w:p w14:paraId="59AD0EC1" w14:textId="043461A4" w:rsidR="0083468E" w:rsidRPr="0083468E" w:rsidRDefault="003754A2" w:rsidP="0083468E">
      <w:pPr>
        <w:spacing w:after="0"/>
        <w:rPr>
          <w:rFonts w:ascii="Arial" w:hAnsi="Arial" w:cs="Arial"/>
          <w:b/>
          <w:bCs/>
          <w:sz w:val="24"/>
          <w:szCs w:val="24"/>
        </w:rPr>
      </w:pPr>
      <w:r>
        <w:rPr>
          <w:rFonts w:ascii="Arial" w:hAnsi="Arial" w:cs="Arial"/>
          <w:b/>
          <w:bCs/>
          <w:sz w:val="24"/>
          <w:szCs w:val="24"/>
        </w:rPr>
        <w:t xml:space="preserve">        </w:t>
      </w:r>
      <w:r w:rsidR="0083468E" w:rsidRPr="0083468E">
        <w:rPr>
          <w:rFonts w:ascii="Arial" w:hAnsi="Arial" w:cs="Arial"/>
          <w:b/>
          <w:bCs/>
          <w:sz w:val="24"/>
          <w:szCs w:val="24"/>
        </w:rPr>
        <w:t>Changes to Tenancies</w:t>
      </w:r>
    </w:p>
    <w:p w14:paraId="5F1BD97A" w14:textId="2922099C" w:rsidR="0083468E" w:rsidRDefault="003754A2" w:rsidP="003754A2">
      <w:pPr>
        <w:spacing w:after="0"/>
        <w:ind w:left="567" w:hanging="567"/>
        <w:rPr>
          <w:rFonts w:ascii="Arial" w:hAnsi="Arial" w:cs="Arial"/>
          <w:sz w:val="24"/>
          <w:szCs w:val="24"/>
        </w:rPr>
      </w:pPr>
      <w:r>
        <w:rPr>
          <w:rFonts w:ascii="Arial" w:hAnsi="Arial" w:cs="Arial"/>
          <w:sz w:val="24"/>
          <w:szCs w:val="24"/>
        </w:rPr>
        <w:t xml:space="preserve">5.4   </w:t>
      </w:r>
      <w:r w:rsidR="0083468E" w:rsidRPr="0083468E">
        <w:rPr>
          <w:rFonts w:ascii="Arial" w:hAnsi="Arial" w:cs="Arial"/>
          <w:sz w:val="24"/>
          <w:szCs w:val="24"/>
        </w:rPr>
        <w:t>Tenancies can be changed in a several different ways, below is the information on how this can happen:</w:t>
      </w:r>
    </w:p>
    <w:p w14:paraId="4CAD2091" w14:textId="77777777" w:rsidR="003754A2" w:rsidRDefault="003754A2" w:rsidP="003754A2">
      <w:pPr>
        <w:spacing w:after="0"/>
        <w:ind w:left="567" w:hanging="567"/>
        <w:rPr>
          <w:rFonts w:ascii="Arial" w:hAnsi="Arial" w:cs="Arial"/>
          <w:sz w:val="24"/>
          <w:szCs w:val="24"/>
        </w:rPr>
      </w:pPr>
    </w:p>
    <w:p w14:paraId="5D1D046F" w14:textId="77777777" w:rsidR="00DD3335" w:rsidRDefault="00DD3335" w:rsidP="003754A2">
      <w:pPr>
        <w:spacing w:after="0"/>
        <w:ind w:left="567" w:hanging="567"/>
        <w:rPr>
          <w:rFonts w:ascii="Arial" w:hAnsi="Arial" w:cs="Arial"/>
          <w:sz w:val="24"/>
          <w:szCs w:val="24"/>
        </w:rPr>
      </w:pPr>
    </w:p>
    <w:p w14:paraId="5A4BFD27" w14:textId="77777777" w:rsidR="00DD3335" w:rsidRPr="0083468E" w:rsidRDefault="00DD3335" w:rsidP="003754A2">
      <w:pPr>
        <w:spacing w:after="0"/>
        <w:ind w:left="567" w:hanging="567"/>
        <w:rPr>
          <w:rFonts w:ascii="Arial" w:hAnsi="Arial" w:cs="Arial"/>
          <w:sz w:val="24"/>
          <w:szCs w:val="24"/>
        </w:rPr>
      </w:pPr>
    </w:p>
    <w:p w14:paraId="4A731594" w14:textId="2D4B5852" w:rsidR="0083468E" w:rsidRPr="0083468E" w:rsidRDefault="003754A2" w:rsidP="0083468E">
      <w:pPr>
        <w:spacing w:after="0"/>
        <w:rPr>
          <w:rFonts w:ascii="Arial" w:hAnsi="Arial" w:cs="Arial"/>
          <w:b/>
          <w:bCs/>
          <w:sz w:val="24"/>
          <w:szCs w:val="24"/>
        </w:rPr>
      </w:pPr>
      <w:r>
        <w:rPr>
          <w:rFonts w:ascii="Arial" w:hAnsi="Arial" w:cs="Arial"/>
          <w:b/>
          <w:bCs/>
          <w:sz w:val="24"/>
          <w:szCs w:val="24"/>
        </w:rPr>
        <w:lastRenderedPageBreak/>
        <w:t xml:space="preserve">        </w:t>
      </w:r>
      <w:r w:rsidR="003366EF">
        <w:rPr>
          <w:rFonts w:ascii="Arial" w:hAnsi="Arial" w:cs="Arial"/>
          <w:b/>
          <w:bCs/>
          <w:sz w:val="24"/>
          <w:szCs w:val="24"/>
        </w:rPr>
        <w:t>Introductory</w:t>
      </w:r>
      <w:r w:rsidR="0083468E" w:rsidRPr="0083468E">
        <w:rPr>
          <w:rFonts w:ascii="Arial" w:hAnsi="Arial" w:cs="Arial"/>
          <w:b/>
          <w:bCs/>
          <w:sz w:val="24"/>
          <w:szCs w:val="24"/>
        </w:rPr>
        <w:t xml:space="preserve"> tenancies converting to secure tenancies</w:t>
      </w:r>
    </w:p>
    <w:p w14:paraId="3C0FBD10" w14:textId="5A55E747" w:rsidR="0083468E" w:rsidRPr="0083468E" w:rsidRDefault="003754A2" w:rsidP="003754A2">
      <w:pPr>
        <w:spacing w:after="0"/>
        <w:ind w:left="567" w:hanging="567"/>
        <w:rPr>
          <w:rFonts w:ascii="Arial" w:hAnsi="Arial" w:cs="Arial"/>
          <w:sz w:val="24"/>
          <w:szCs w:val="24"/>
        </w:rPr>
      </w:pPr>
      <w:r>
        <w:rPr>
          <w:rFonts w:ascii="Arial" w:hAnsi="Arial" w:cs="Arial"/>
          <w:sz w:val="24"/>
          <w:szCs w:val="24"/>
        </w:rPr>
        <w:t xml:space="preserve">5.5    </w:t>
      </w:r>
      <w:r w:rsidR="0083468E" w:rsidRPr="0083468E">
        <w:rPr>
          <w:rFonts w:ascii="Arial" w:hAnsi="Arial" w:cs="Arial"/>
          <w:sz w:val="24"/>
          <w:szCs w:val="24"/>
        </w:rPr>
        <w:t xml:space="preserve">All new </w:t>
      </w:r>
      <w:r>
        <w:rPr>
          <w:rFonts w:ascii="Arial" w:hAnsi="Arial" w:cs="Arial"/>
          <w:sz w:val="24"/>
          <w:szCs w:val="24"/>
        </w:rPr>
        <w:t>MDC</w:t>
      </w:r>
      <w:r w:rsidR="0083468E" w:rsidRPr="0083468E">
        <w:rPr>
          <w:rFonts w:ascii="Arial" w:hAnsi="Arial" w:cs="Arial"/>
          <w:sz w:val="24"/>
          <w:szCs w:val="24"/>
        </w:rPr>
        <w:t xml:space="preserve"> tenants will be offered a</w:t>
      </w:r>
      <w:r w:rsidR="003366EF">
        <w:rPr>
          <w:rFonts w:ascii="Arial" w:hAnsi="Arial" w:cs="Arial"/>
          <w:sz w:val="24"/>
          <w:szCs w:val="24"/>
        </w:rPr>
        <w:t>n Introductory</w:t>
      </w:r>
      <w:r w:rsidR="0083468E" w:rsidRPr="0083468E">
        <w:rPr>
          <w:rFonts w:ascii="Arial" w:hAnsi="Arial" w:cs="Arial"/>
          <w:sz w:val="24"/>
          <w:szCs w:val="24"/>
        </w:rPr>
        <w:t xml:space="preserve"> Tenancy. This will enable us to provide support and help with sustaining it at the start of their tenancy. This will also enable us to deal with any breaches in tenancy quickly, easily and protect other tenants and the local community.</w:t>
      </w:r>
    </w:p>
    <w:p w14:paraId="6F3A9C80" w14:textId="77777777" w:rsidR="003754A2" w:rsidRDefault="003754A2" w:rsidP="0083468E">
      <w:pPr>
        <w:spacing w:after="0"/>
        <w:rPr>
          <w:rFonts w:ascii="Arial" w:hAnsi="Arial" w:cs="Arial"/>
          <w:sz w:val="24"/>
          <w:szCs w:val="24"/>
        </w:rPr>
      </w:pPr>
    </w:p>
    <w:p w14:paraId="42D4D0AD" w14:textId="13A1F792" w:rsidR="0083468E" w:rsidRDefault="003754A2" w:rsidP="003754A2">
      <w:pPr>
        <w:spacing w:after="0"/>
        <w:ind w:left="567"/>
        <w:rPr>
          <w:rFonts w:ascii="Arial" w:hAnsi="Arial" w:cs="Arial"/>
          <w:sz w:val="24"/>
          <w:szCs w:val="24"/>
        </w:rPr>
      </w:pPr>
      <w:r>
        <w:rPr>
          <w:rFonts w:ascii="Arial" w:hAnsi="Arial" w:cs="Arial"/>
          <w:sz w:val="24"/>
          <w:szCs w:val="24"/>
        </w:rPr>
        <w:t>NB</w:t>
      </w:r>
      <w:proofErr w:type="gramStart"/>
      <w:r>
        <w:rPr>
          <w:rFonts w:ascii="Arial" w:hAnsi="Arial" w:cs="Arial"/>
          <w:sz w:val="24"/>
          <w:szCs w:val="24"/>
        </w:rPr>
        <w:t xml:space="preserve">: </w:t>
      </w:r>
      <w:r w:rsidR="0083468E" w:rsidRPr="0083468E">
        <w:rPr>
          <w:rFonts w:ascii="Arial" w:hAnsi="Arial" w:cs="Arial"/>
          <w:sz w:val="24"/>
          <w:szCs w:val="24"/>
        </w:rPr>
        <w:t xml:space="preserve"> ‘</w:t>
      </w:r>
      <w:proofErr w:type="gramEnd"/>
      <w:r w:rsidR="0083468E" w:rsidRPr="0083468E">
        <w:rPr>
          <w:rFonts w:ascii="Arial" w:hAnsi="Arial" w:cs="Arial"/>
          <w:sz w:val="24"/>
          <w:szCs w:val="24"/>
        </w:rPr>
        <w:t>New tenant(s)’ are people who have received an offer of housing under Part VI of the Housing Act 1996 and are not already secure tenants of a Council elsewhere.</w:t>
      </w:r>
    </w:p>
    <w:p w14:paraId="246F128B" w14:textId="77777777" w:rsidR="003366EF" w:rsidRPr="0083468E" w:rsidRDefault="003366EF" w:rsidP="003754A2">
      <w:pPr>
        <w:spacing w:after="0"/>
        <w:ind w:left="567"/>
        <w:rPr>
          <w:rFonts w:ascii="Arial" w:hAnsi="Arial" w:cs="Arial"/>
          <w:sz w:val="24"/>
          <w:szCs w:val="24"/>
        </w:rPr>
      </w:pPr>
    </w:p>
    <w:p w14:paraId="795649B9" w14:textId="440610F1" w:rsidR="0083468E" w:rsidRDefault="003754A2" w:rsidP="003754A2">
      <w:pPr>
        <w:spacing w:after="0"/>
        <w:ind w:left="567" w:hanging="567"/>
        <w:rPr>
          <w:rFonts w:ascii="Arial" w:hAnsi="Arial" w:cs="Arial"/>
          <w:sz w:val="24"/>
          <w:szCs w:val="24"/>
        </w:rPr>
      </w:pPr>
      <w:r>
        <w:rPr>
          <w:rFonts w:ascii="Arial" w:hAnsi="Arial" w:cs="Arial"/>
          <w:sz w:val="24"/>
          <w:szCs w:val="24"/>
        </w:rPr>
        <w:t xml:space="preserve">5.6    </w:t>
      </w:r>
      <w:r w:rsidR="0083468E" w:rsidRPr="0083468E">
        <w:rPr>
          <w:rFonts w:ascii="Arial" w:hAnsi="Arial" w:cs="Arial"/>
          <w:sz w:val="24"/>
          <w:szCs w:val="24"/>
        </w:rPr>
        <w:t xml:space="preserve">After 12 months, </w:t>
      </w:r>
      <w:r w:rsidR="003366EF">
        <w:rPr>
          <w:rFonts w:ascii="Arial" w:hAnsi="Arial" w:cs="Arial"/>
          <w:sz w:val="24"/>
          <w:szCs w:val="24"/>
        </w:rPr>
        <w:t>Introductory</w:t>
      </w:r>
      <w:r w:rsidR="0083468E" w:rsidRPr="0083468E">
        <w:rPr>
          <w:rFonts w:ascii="Arial" w:hAnsi="Arial" w:cs="Arial"/>
          <w:sz w:val="24"/>
          <w:szCs w:val="24"/>
        </w:rPr>
        <w:t xml:space="preserve"> Tenancies will automatically convert to a Secure Tenancy unless:</w:t>
      </w:r>
    </w:p>
    <w:p w14:paraId="252FBBB2" w14:textId="77777777" w:rsidR="003754A2" w:rsidRPr="0083468E" w:rsidRDefault="003754A2" w:rsidP="003754A2">
      <w:pPr>
        <w:spacing w:after="0"/>
        <w:ind w:left="567" w:hanging="567"/>
        <w:rPr>
          <w:rFonts w:ascii="Arial" w:hAnsi="Arial" w:cs="Arial"/>
          <w:sz w:val="24"/>
          <w:szCs w:val="24"/>
        </w:rPr>
      </w:pPr>
    </w:p>
    <w:p w14:paraId="7E5725FB" w14:textId="1089273D" w:rsidR="0083468E" w:rsidRPr="0083468E" w:rsidRDefault="0083468E" w:rsidP="003754A2">
      <w:pPr>
        <w:numPr>
          <w:ilvl w:val="0"/>
          <w:numId w:val="21"/>
        </w:numPr>
        <w:tabs>
          <w:tab w:val="clear" w:pos="720"/>
          <w:tab w:val="num" w:pos="1418"/>
        </w:tabs>
        <w:spacing w:after="0"/>
        <w:ind w:left="1418" w:hanging="425"/>
        <w:rPr>
          <w:rFonts w:ascii="Arial" w:hAnsi="Arial" w:cs="Arial"/>
          <w:sz w:val="24"/>
          <w:szCs w:val="24"/>
        </w:rPr>
      </w:pPr>
      <w:r w:rsidRPr="0083468E">
        <w:rPr>
          <w:rFonts w:ascii="Arial" w:hAnsi="Arial" w:cs="Arial"/>
          <w:sz w:val="24"/>
          <w:szCs w:val="24"/>
        </w:rPr>
        <w:t xml:space="preserve">A notice of seeking possession has been served or a section </w:t>
      </w:r>
      <w:proofErr w:type="gramStart"/>
      <w:r w:rsidRPr="0083468E">
        <w:rPr>
          <w:rFonts w:ascii="Arial" w:hAnsi="Arial" w:cs="Arial"/>
          <w:sz w:val="24"/>
          <w:szCs w:val="24"/>
        </w:rPr>
        <w:t xml:space="preserve">128 </w:t>
      </w:r>
      <w:r w:rsidR="003754A2">
        <w:rPr>
          <w:rFonts w:ascii="Arial" w:hAnsi="Arial" w:cs="Arial"/>
          <w:sz w:val="24"/>
          <w:szCs w:val="24"/>
        </w:rPr>
        <w:t xml:space="preserve"> </w:t>
      </w:r>
      <w:r w:rsidRPr="0083468E">
        <w:rPr>
          <w:rFonts w:ascii="Arial" w:hAnsi="Arial" w:cs="Arial"/>
          <w:sz w:val="24"/>
          <w:szCs w:val="24"/>
        </w:rPr>
        <w:t>notice</w:t>
      </w:r>
      <w:proofErr w:type="gramEnd"/>
      <w:r w:rsidRPr="0083468E">
        <w:rPr>
          <w:rFonts w:ascii="Arial" w:hAnsi="Arial" w:cs="Arial"/>
          <w:sz w:val="24"/>
          <w:szCs w:val="24"/>
        </w:rPr>
        <w:t xml:space="preserve"> (notice of proceedings of possession)</w:t>
      </w:r>
    </w:p>
    <w:p w14:paraId="7058FE0D" w14:textId="5AA50A6B" w:rsidR="0083468E" w:rsidRPr="00DD620F" w:rsidRDefault="003754A2" w:rsidP="003754A2">
      <w:pPr>
        <w:numPr>
          <w:ilvl w:val="0"/>
          <w:numId w:val="21"/>
        </w:numPr>
        <w:tabs>
          <w:tab w:val="clear" w:pos="720"/>
          <w:tab w:val="num" w:pos="1276"/>
        </w:tabs>
        <w:spacing w:after="0"/>
        <w:ind w:left="1418" w:hanging="425"/>
        <w:rPr>
          <w:rFonts w:ascii="Arial" w:hAnsi="Arial" w:cs="Arial"/>
          <w:sz w:val="24"/>
          <w:szCs w:val="24"/>
        </w:rPr>
      </w:pPr>
      <w:r>
        <w:rPr>
          <w:rFonts w:ascii="Arial" w:hAnsi="Arial" w:cs="Arial"/>
          <w:sz w:val="24"/>
          <w:szCs w:val="24"/>
        </w:rPr>
        <w:t xml:space="preserve">  </w:t>
      </w:r>
      <w:r w:rsidR="0083468E" w:rsidRPr="00DD620F">
        <w:rPr>
          <w:rFonts w:ascii="Arial" w:hAnsi="Arial" w:cs="Arial"/>
          <w:sz w:val="24"/>
          <w:szCs w:val="24"/>
        </w:rPr>
        <w:t xml:space="preserve">A notice to extend the </w:t>
      </w:r>
      <w:r w:rsidR="003366EF" w:rsidRPr="00DD620F">
        <w:rPr>
          <w:rFonts w:ascii="Arial" w:hAnsi="Arial" w:cs="Arial"/>
          <w:sz w:val="24"/>
          <w:szCs w:val="24"/>
        </w:rPr>
        <w:t>Intro</w:t>
      </w:r>
      <w:r w:rsidR="00B56FBC" w:rsidRPr="00DD620F">
        <w:rPr>
          <w:rFonts w:ascii="Arial" w:hAnsi="Arial" w:cs="Arial"/>
          <w:sz w:val="24"/>
          <w:szCs w:val="24"/>
        </w:rPr>
        <w:t>ductory</w:t>
      </w:r>
      <w:r w:rsidR="0083468E" w:rsidRPr="00DD620F">
        <w:rPr>
          <w:rFonts w:ascii="Arial" w:hAnsi="Arial" w:cs="Arial"/>
          <w:sz w:val="24"/>
          <w:szCs w:val="24"/>
        </w:rPr>
        <w:t xml:space="preserve"> Tenancy by a further six months has been served. The </w:t>
      </w:r>
      <w:r w:rsidR="00B56FBC" w:rsidRPr="00DD620F">
        <w:rPr>
          <w:rFonts w:ascii="Arial" w:hAnsi="Arial" w:cs="Arial"/>
          <w:sz w:val="24"/>
          <w:szCs w:val="24"/>
        </w:rPr>
        <w:t>Introductory</w:t>
      </w:r>
      <w:r w:rsidR="0083468E" w:rsidRPr="00DD620F">
        <w:rPr>
          <w:rFonts w:ascii="Arial" w:hAnsi="Arial" w:cs="Arial"/>
          <w:sz w:val="24"/>
          <w:szCs w:val="24"/>
        </w:rPr>
        <w:t xml:space="preserve"> Tenancy can only be extended once.</w:t>
      </w:r>
    </w:p>
    <w:p w14:paraId="49DD5390" w14:textId="77777777" w:rsidR="003754A2" w:rsidRPr="0083468E" w:rsidRDefault="003754A2" w:rsidP="003754A2">
      <w:pPr>
        <w:spacing w:after="0"/>
        <w:ind w:left="1418"/>
        <w:rPr>
          <w:rFonts w:ascii="Arial" w:hAnsi="Arial" w:cs="Arial"/>
          <w:sz w:val="24"/>
          <w:szCs w:val="24"/>
        </w:rPr>
      </w:pPr>
    </w:p>
    <w:p w14:paraId="211719E8" w14:textId="053319D8" w:rsidR="0083468E" w:rsidRDefault="003754A2" w:rsidP="003754A2">
      <w:pPr>
        <w:spacing w:after="0"/>
        <w:ind w:left="567" w:hanging="567"/>
        <w:rPr>
          <w:rFonts w:ascii="Arial" w:hAnsi="Arial" w:cs="Arial"/>
          <w:sz w:val="24"/>
          <w:szCs w:val="24"/>
        </w:rPr>
      </w:pPr>
      <w:r>
        <w:rPr>
          <w:rFonts w:ascii="Arial" w:hAnsi="Arial" w:cs="Arial"/>
          <w:sz w:val="24"/>
          <w:szCs w:val="24"/>
        </w:rPr>
        <w:t xml:space="preserve">5.7    </w:t>
      </w:r>
      <w:r w:rsidR="0083468E" w:rsidRPr="0083468E">
        <w:rPr>
          <w:rFonts w:ascii="Arial" w:hAnsi="Arial" w:cs="Arial"/>
          <w:sz w:val="24"/>
          <w:szCs w:val="24"/>
        </w:rPr>
        <w:t xml:space="preserve">In cases where a decision is made to serve a notice to terminate a tenancy (where courts can grant mandatory possession) or issue a notice to extend an </w:t>
      </w:r>
      <w:r w:rsidR="00B56FBC">
        <w:rPr>
          <w:rFonts w:ascii="Arial" w:hAnsi="Arial" w:cs="Arial"/>
          <w:sz w:val="24"/>
          <w:szCs w:val="24"/>
        </w:rPr>
        <w:t>Introductory</w:t>
      </w:r>
      <w:r w:rsidR="0083468E" w:rsidRPr="0083468E">
        <w:rPr>
          <w:rFonts w:ascii="Arial" w:hAnsi="Arial" w:cs="Arial"/>
          <w:sz w:val="24"/>
          <w:szCs w:val="24"/>
        </w:rPr>
        <w:t xml:space="preserve"> Tenancy, the tenant will be offered the right to request a review of the decision, under s128 (notice) s125B (extension) of the Housing Act 1996.</w:t>
      </w:r>
    </w:p>
    <w:p w14:paraId="2D655CE7" w14:textId="77777777" w:rsidR="003754A2" w:rsidRPr="0083468E" w:rsidRDefault="003754A2" w:rsidP="003754A2">
      <w:pPr>
        <w:spacing w:after="0"/>
        <w:ind w:left="567" w:hanging="567"/>
        <w:rPr>
          <w:rFonts w:ascii="Arial" w:hAnsi="Arial" w:cs="Arial"/>
          <w:sz w:val="24"/>
          <w:szCs w:val="24"/>
        </w:rPr>
      </w:pPr>
    </w:p>
    <w:p w14:paraId="0E49A364" w14:textId="6FE2C7FE" w:rsidR="0083468E" w:rsidRPr="0083468E" w:rsidRDefault="000F6279" w:rsidP="0083468E">
      <w:pPr>
        <w:spacing w:after="0"/>
        <w:rPr>
          <w:rFonts w:ascii="Arial" w:hAnsi="Arial" w:cs="Arial"/>
          <w:b/>
          <w:bCs/>
          <w:sz w:val="24"/>
          <w:szCs w:val="24"/>
        </w:rPr>
      </w:pPr>
      <w:r>
        <w:rPr>
          <w:rFonts w:ascii="Arial" w:hAnsi="Arial" w:cs="Arial"/>
          <w:b/>
          <w:bCs/>
          <w:sz w:val="24"/>
          <w:szCs w:val="24"/>
        </w:rPr>
        <w:t xml:space="preserve">        </w:t>
      </w:r>
      <w:r w:rsidR="0083468E" w:rsidRPr="0083468E">
        <w:rPr>
          <w:rFonts w:ascii="Arial" w:hAnsi="Arial" w:cs="Arial"/>
          <w:b/>
          <w:bCs/>
          <w:sz w:val="24"/>
          <w:szCs w:val="24"/>
        </w:rPr>
        <w:t>Demoted Tenancy</w:t>
      </w:r>
    </w:p>
    <w:p w14:paraId="018D5E1B" w14:textId="77777777" w:rsidR="000F6279" w:rsidRDefault="000F6279" w:rsidP="000F6279">
      <w:pPr>
        <w:spacing w:after="0"/>
        <w:ind w:left="567" w:hanging="567"/>
        <w:rPr>
          <w:rFonts w:ascii="Arial" w:hAnsi="Arial" w:cs="Arial"/>
          <w:sz w:val="24"/>
          <w:szCs w:val="24"/>
        </w:rPr>
      </w:pPr>
      <w:r>
        <w:rPr>
          <w:rFonts w:ascii="Arial" w:hAnsi="Arial" w:cs="Arial"/>
          <w:sz w:val="24"/>
          <w:szCs w:val="24"/>
        </w:rPr>
        <w:t>5.8   D</w:t>
      </w:r>
      <w:r w:rsidRPr="000F6279">
        <w:rPr>
          <w:rFonts w:ascii="Arial" w:hAnsi="Arial" w:cs="Arial"/>
          <w:sz w:val="24"/>
          <w:szCs w:val="24"/>
        </w:rPr>
        <w:t xml:space="preserve">emoted tenancies allow the council to apply to court for a demotion order to reduce the security of tenure for an existing tenant (or visitor to their home) that has behaved in an </w:t>
      </w:r>
      <w:proofErr w:type="spellStart"/>
      <w:r w:rsidRPr="000F6279">
        <w:rPr>
          <w:rFonts w:ascii="Arial" w:hAnsi="Arial" w:cs="Arial"/>
          <w:sz w:val="24"/>
          <w:szCs w:val="24"/>
        </w:rPr>
        <w:t>anti social</w:t>
      </w:r>
      <w:proofErr w:type="spellEnd"/>
      <w:r w:rsidRPr="000F6279">
        <w:rPr>
          <w:rFonts w:ascii="Arial" w:hAnsi="Arial" w:cs="Arial"/>
          <w:sz w:val="24"/>
          <w:szCs w:val="24"/>
        </w:rPr>
        <w:t xml:space="preserve"> way.</w:t>
      </w:r>
    </w:p>
    <w:p w14:paraId="2408DD69" w14:textId="77777777" w:rsidR="000F6279" w:rsidRDefault="000F6279" w:rsidP="000F6279">
      <w:pPr>
        <w:spacing w:after="0"/>
        <w:ind w:left="567" w:hanging="567"/>
        <w:rPr>
          <w:rFonts w:ascii="Arial" w:hAnsi="Arial" w:cs="Arial"/>
          <w:sz w:val="24"/>
          <w:szCs w:val="24"/>
        </w:rPr>
      </w:pPr>
    </w:p>
    <w:p w14:paraId="7DD3793B" w14:textId="48D80C19" w:rsidR="000F6279" w:rsidRPr="000F6279" w:rsidRDefault="000F6279" w:rsidP="000F6279">
      <w:pPr>
        <w:spacing w:after="0"/>
        <w:ind w:left="567" w:hanging="567"/>
        <w:rPr>
          <w:rFonts w:ascii="Arial" w:hAnsi="Arial" w:cs="Arial"/>
          <w:sz w:val="24"/>
          <w:szCs w:val="24"/>
        </w:rPr>
      </w:pPr>
      <w:r>
        <w:rPr>
          <w:rFonts w:ascii="Arial" w:hAnsi="Arial" w:cs="Arial"/>
          <w:sz w:val="24"/>
          <w:szCs w:val="24"/>
        </w:rPr>
        <w:t xml:space="preserve">5.9   </w:t>
      </w:r>
      <w:r w:rsidRPr="000F6279">
        <w:rPr>
          <w:rFonts w:ascii="Arial" w:hAnsi="Arial" w:cs="Arial"/>
          <w:sz w:val="24"/>
          <w:szCs w:val="24"/>
        </w:rPr>
        <w:t xml:space="preserve">The Demotion Order provides a serious warning to the tenant, with the ultimate sanction of swift action to evict if necessary. It also removes </w:t>
      </w:r>
      <w:proofErr w:type="gramStart"/>
      <w:r w:rsidRPr="000F6279">
        <w:rPr>
          <w:rFonts w:ascii="Arial" w:hAnsi="Arial" w:cs="Arial"/>
          <w:sz w:val="24"/>
          <w:szCs w:val="24"/>
        </w:rPr>
        <w:t>a number of</w:t>
      </w:r>
      <w:proofErr w:type="gramEnd"/>
      <w:r w:rsidRPr="000F6279">
        <w:rPr>
          <w:rFonts w:ascii="Arial" w:hAnsi="Arial" w:cs="Arial"/>
          <w:sz w:val="24"/>
          <w:szCs w:val="24"/>
        </w:rPr>
        <w:t xml:space="preserve"> tenancy rights, but for this to work promoting these loses in security is necessary. If they stop causing problems, they can regain a higher level of security and rights. The scheme provides a clear link to a balance of rights and responsibilities.</w:t>
      </w:r>
    </w:p>
    <w:p w14:paraId="34DED7B0" w14:textId="77777777" w:rsidR="000F6279" w:rsidRPr="000F6279" w:rsidRDefault="000F6279" w:rsidP="000F6279">
      <w:pPr>
        <w:spacing w:after="0"/>
        <w:ind w:left="567" w:hanging="567"/>
        <w:rPr>
          <w:rFonts w:ascii="Arial" w:hAnsi="Arial" w:cs="Arial"/>
          <w:sz w:val="24"/>
          <w:szCs w:val="24"/>
        </w:rPr>
      </w:pPr>
    </w:p>
    <w:p w14:paraId="404E362D" w14:textId="2A0AA616" w:rsidR="000F6279" w:rsidRPr="0083468E" w:rsidRDefault="000F6279" w:rsidP="000F6279">
      <w:pPr>
        <w:spacing w:after="0"/>
        <w:ind w:left="567" w:hanging="567"/>
        <w:rPr>
          <w:rFonts w:ascii="Arial" w:hAnsi="Arial" w:cs="Arial"/>
          <w:sz w:val="24"/>
          <w:szCs w:val="24"/>
        </w:rPr>
      </w:pPr>
      <w:r>
        <w:rPr>
          <w:rFonts w:ascii="Arial" w:hAnsi="Arial" w:cs="Arial"/>
          <w:sz w:val="24"/>
          <w:szCs w:val="24"/>
        </w:rPr>
        <w:t xml:space="preserve">5.10   </w:t>
      </w:r>
      <w:r w:rsidRPr="000F6279">
        <w:rPr>
          <w:rFonts w:ascii="Arial" w:hAnsi="Arial" w:cs="Arial"/>
          <w:sz w:val="24"/>
          <w:szCs w:val="24"/>
        </w:rPr>
        <w:t xml:space="preserve">Mansfield District Council sees demoted tenancies as another positive tool that will enable us to deal effectively with incidents of </w:t>
      </w:r>
      <w:proofErr w:type="spellStart"/>
      <w:r w:rsidRPr="000F6279">
        <w:rPr>
          <w:rFonts w:ascii="Arial" w:hAnsi="Arial" w:cs="Arial"/>
          <w:sz w:val="24"/>
          <w:szCs w:val="24"/>
        </w:rPr>
        <w:t>anti social</w:t>
      </w:r>
      <w:proofErr w:type="spellEnd"/>
      <w:r w:rsidRPr="000F6279">
        <w:rPr>
          <w:rFonts w:ascii="Arial" w:hAnsi="Arial" w:cs="Arial"/>
          <w:sz w:val="24"/>
          <w:szCs w:val="24"/>
        </w:rPr>
        <w:t xml:space="preserve"> </w:t>
      </w:r>
      <w:r w:rsidRPr="000F6279">
        <w:rPr>
          <w:rFonts w:ascii="Arial" w:hAnsi="Arial" w:cs="Arial"/>
          <w:sz w:val="24"/>
          <w:szCs w:val="24"/>
        </w:rPr>
        <w:lastRenderedPageBreak/>
        <w:t xml:space="preserve">behaviour in a more targeted and supportive way and we will use the orders as part of our overall approach to dealing with </w:t>
      </w:r>
      <w:proofErr w:type="spellStart"/>
      <w:r w:rsidRPr="000F6279">
        <w:rPr>
          <w:rFonts w:ascii="Arial" w:hAnsi="Arial" w:cs="Arial"/>
          <w:sz w:val="24"/>
          <w:szCs w:val="24"/>
        </w:rPr>
        <w:t>anti social</w:t>
      </w:r>
      <w:proofErr w:type="spellEnd"/>
      <w:r w:rsidRPr="000F6279">
        <w:rPr>
          <w:rFonts w:ascii="Arial" w:hAnsi="Arial" w:cs="Arial"/>
          <w:sz w:val="24"/>
          <w:szCs w:val="24"/>
        </w:rPr>
        <w:t xml:space="preserve"> behaviour</w:t>
      </w:r>
    </w:p>
    <w:p w14:paraId="4203054D" w14:textId="75926F2F" w:rsidR="000F6279" w:rsidRPr="0083468E" w:rsidRDefault="0083468E" w:rsidP="000F6279">
      <w:pPr>
        <w:spacing w:after="0"/>
        <w:ind w:left="567" w:hanging="567"/>
        <w:rPr>
          <w:rFonts w:ascii="Arial" w:hAnsi="Arial" w:cs="Arial"/>
          <w:sz w:val="24"/>
          <w:szCs w:val="24"/>
        </w:rPr>
      </w:pPr>
      <w:r w:rsidRPr="0083468E">
        <w:rPr>
          <w:rFonts w:ascii="Arial" w:hAnsi="Arial" w:cs="Arial"/>
          <w:sz w:val="24"/>
          <w:szCs w:val="24"/>
        </w:rPr>
        <w:t>.</w:t>
      </w:r>
    </w:p>
    <w:p w14:paraId="01311AA7" w14:textId="77777777" w:rsidR="000F6279" w:rsidRDefault="000F6279" w:rsidP="000F6279">
      <w:pPr>
        <w:tabs>
          <w:tab w:val="left" w:pos="567"/>
        </w:tabs>
        <w:spacing w:after="0"/>
        <w:rPr>
          <w:rFonts w:ascii="Arial" w:hAnsi="Arial" w:cs="Arial"/>
          <w:b/>
          <w:bCs/>
          <w:sz w:val="24"/>
          <w:szCs w:val="24"/>
        </w:rPr>
      </w:pPr>
      <w:r>
        <w:rPr>
          <w:rFonts w:ascii="Arial" w:hAnsi="Arial" w:cs="Arial"/>
          <w:b/>
          <w:bCs/>
          <w:sz w:val="24"/>
          <w:szCs w:val="24"/>
        </w:rPr>
        <w:t xml:space="preserve">6.      </w:t>
      </w:r>
      <w:r w:rsidR="0083468E" w:rsidRPr="0083468E">
        <w:rPr>
          <w:rFonts w:ascii="Arial" w:hAnsi="Arial" w:cs="Arial"/>
          <w:b/>
          <w:bCs/>
          <w:sz w:val="24"/>
          <w:szCs w:val="24"/>
        </w:rPr>
        <w:t>Sustaining Tenancies</w:t>
      </w:r>
    </w:p>
    <w:p w14:paraId="29E0A36E" w14:textId="77777777" w:rsidR="000A5AD7" w:rsidRPr="000A5AD7" w:rsidRDefault="000A5AD7" w:rsidP="000A5AD7">
      <w:pPr>
        <w:tabs>
          <w:tab w:val="left" w:pos="567"/>
        </w:tabs>
        <w:spacing w:after="0"/>
        <w:ind w:left="567" w:hanging="567"/>
        <w:rPr>
          <w:rFonts w:ascii="Arial" w:hAnsi="Arial" w:cs="Arial"/>
          <w:sz w:val="24"/>
          <w:szCs w:val="24"/>
        </w:rPr>
      </w:pPr>
      <w:r>
        <w:rPr>
          <w:rFonts w:ascii="Arial" w:hAnsi="Arial" w:cs="Arial"/>
          <w:sz w:val="24"/>
          <w:szCs w:val="24"/>
        </w:rPr>
        <w:t xml:space="preserve">6.1    </w:t>
      </w:r>
      <w:r w:rsidRPr="000A5AD7">
        <w:rPr>
          <w:rFonts w:ascii="Arial" w:hAnsi="Arial" w:cs="Arial"/>
          <w:sz w:val="24"/>
          <w:szCs w:val="24"/>
        </w:rPr>
        <w:t>Mansfield District Council is committed to helping tenants to maintain their tenancy and offers a variety of ways to support tenants in sustaining their tenancy. These are illustrated below.</w:t>
      </w:r>
    </w:p>
    <w:p w14:paraId="29EA6E4E" w14:textId="77777777" w:rsidR="000A5AD7" w:rsidRPr="000A5AD7" w:rsidRDefault="000A5AD7" w:rsidP="000A5AD7">
      <w:pPr>
        <w:tabs>
          <w:tab w:val="left" w:pos="567"/>
        </w:tabs>
        <w:spacing w:after="0"/>
        <w:ind w:left="567" w:hanging="567"/>
        <w:rPr>
          <w:rFonts w:ascii="Arial" w:hAnsi="Arial" w:cs="Arial"/>
          <w:sz w:val="24"/>
          <w:szCs w:val="24"/>
        </w:rPr>
      </w:pPr>
    </w:p>
    <w:p w14:paraId="24F11955" w14:textId="1CE9FFFF" w:rsidR="000A5AD7" w:rsidRPr="000A5AD7" w:rsidRDefault="000A5AD7" w:rsidP="000A5AD7">
      <w:pPr>
        <w:tabs>
          <w:tab w:val="left" w:pos="567"/>
        </w:tabs>
        <w:spacing w:after="0"/>
        <w:rPr>
          <w:rFonts w:ascii="Arial" w:hAnsi="Arial" w:cs="Arial"/>
          <w:b/>
          <w:bCs/>
          <w:sz w:val="24"/>
          <w:szCs w:val="24"/>
        </w:rPr>
      </w:pPr>
      <w:r>
        <w:rPr>
          <w:rFonts w:ascii="Arial" w:hAnsi="Arial" w:cs="Arial"/>
          <w:sz w:val="24"/>
          <w:szCs w:val="24"/>
        </w:rPr>
        <w:t xml:space="preserve">        </w:t>
      </w:r>
      <w:r w:rsidRPr="000A5AD7">
        <w:rPr>
          <w:rFonts w:ascii="Arial" w:hAnsi="Arial" w:cs="Arial"/>
          <w:b/>
          <w:bCs/>
          <w:sz w:val="24"/>
          <w:szCs w:val="24"/>
        </w:rPr>
        <w:t>New Tenants</w:t>
      </w:r>
    </w:p>
    <w:p w14:paraId="5065A114" w14:textId="36B49868" w:rsidR="000A5AD7" w:rsidRPr="000A5AD7" w:rsidRDefault="000A5AD7" w:rsidP="000A5AD7">
      <w:pPr>
        <w:tabs>
          <w:tab w:val="left" w:pos="567"/>
        </w:tabs>
        <w:spacing w:after="0"/>
        <w:ind w:left="567" w:hanging="567"/>
        <w:rPr>
          <w:rFonts w:ascii="Arial" w:hAnsi="Arial" w:cs="Arial"/>
          <w:sz w:val="24"/>
          <w:szCs w:val="24"/>
        </w:rPr>
      </w:pPr>
      <w:r>
        <w:rPr>
          <w:rFonts w:ascii="Arial" w:hAnsi="Arial" w:cs="Arial"/>
          <w:sz w:val="24"/>
          <w:szCs w:val="24"/>
        </w:rPr>
        <w:t>6.2   MDC</w:t>
      </w:r>
      <w:r w:rsidRPr="000A5AD7">
        <w:rPr>
          <w:rFonts w:ascii="Arial" w:hAnsi="Arial" w:cs="Arial"/>
          <w:sz w:val="24"/>
          <w:szCs w:val="24"/>
        </w:rPr>
        <w:t xml:space="preserve"> will carry out an </w:t>
      </w:r>
      <w:proofErr w:type="gramStart"/>
      <w:r w:rsidRPr="000A5AD7">
        <w:rPr>
          <w:rFonts w:ascii="Arial" w:hAnsi="Arial" w:cs="Arial"/>
          <w:sz w:val="24"/>
          <w:szCs w:val="24"/>
        </w:rPr>
        <w:t>in depth sign up</w:t>
      </w:r>
      <w:proofErr w:type="gramEnd"/>
      <w:r w:rsidRPr="000A5AD7">
        <w:rPr>
          <w:rFonts w:ascii="Arial" w:hAnsi="Arial" w:cs="Arial"/>
          <w:sz w:val="24"/>
          <w:szCs w:val="24"/>
        </w:rPr>
        <w:t xml:space="preserve"> interview with all new tenants to:</w:t>
      </w:r>
    </w:p>
    <w:p w14:paraId="65E155E1" w14:textId="77777777" w:rsidR="000A5AD7" w:rsidRPr="000A5AD7" w:rsidRDefault="000A5AD7" w:rsidP="000A5AD7">
      <w:pPr>
        <w:spacing w:after="0"/>
        <w:ind w:left="1276" w:hanging="425"/>
        <w:rPr>
          <w:rFonts w:ascii="Arial" w:hAnsi="Arial" w:cs="Arial"/>
          <w:sz w:val="24"/>
          <w:szCs w:val="24"/>
        </w:rPr>
      </w:pPr>
      <w:r w:rsidRPr="000A5AD7">
        <w:rPr>
          <w:rFonts w:ascii="Arial" w:hAnsi="Arial" w:cs="Arial"/>
          <w:sz w:val="24"/>
          <w:szCs w:val="24"/>
        </w:rPr>
        <w:t>•</w:t>
      </w:r>
      <w:r w:rsidRPr="000A5AD7">
        <w:rPr>
          <w:rFonts w:ascii="Arial" w:hAnsi="Arial" w:cs="Arial"/>
          <w:sz w:val="24"/>
          <w:szCs w:val="24"/>
        </w:rPr>
        <w:tab/>
        <w:t>Ensure that the tenant understands the terms and conditions of the tenancy agreement</w:t>
      </w:r>
    </w:p>
    <w:p w14:paraId="10A87BDF" w14:textId="77777777" w:rsidR="000A5AD7" w:rsidRPr="000A5AD7" w:rsidRDefault="000A5AD7" w:rsidP="000A5AD7">
      <w:pPr>
        <w:spacing w:after="0"/>
        <w:ind w:left="1276" w:hanging="425"/>
        <w:rPr>
          <w:rFonts w:ascii="Arial" w:hAnsi="Arial" w:cs="Arial"/>
          <w:sz w:val="24"/>
          <w:szCs w:val="24"/>
        </w:rPr>
      </w:pPr>
      <w:r w:rsidRPr="000A5AD7">
        <w:rPr>
          <w:rFonts w:ascii="Arial" w:hAnsi="Arial" w:cs="Arial"/>
          <w:sz w:val="24"/>
          <w:szCs w:val="24"/>
        </w:rPr>
        <w:t>•</w:t>
      </w:r>
      <w:r w:rsidRPr="000A5AD7">
        <w:rPr>
          <w:rFonts w:ascii="Arial" w:hAnsi="Arial" w:cs="Arial"/>
          <w:sz w:val="24"/>
          <w:szCs w:val="24"/>
        </w:rPr>
        <w:tab/>
        <w:t>Clarify methods and frequencies for paying their rent and accessing benefits</w:t>
      </w:r>
    </w:p>
    <w:p w14:paraId="2AA4D967" w14:textId="77777777" w:rsidR="000A5AD7" w:rsidRPr="000A5AD7" w:rsidRDefault="000A5AD7" w:rsidP="000A5AD7">
      <w:pPr>
        <w:spacing w:after="0"/>
        <w:ind w:left="1276" w:hanging="425"/>
        <w:rPr>
          <w:rFonts w:ascii="Arial" w:hAnsi="Arial" w:cs="Arial"/>
          <w:sz w:val="24"/>
          <w:szCs w:val="24"/>
        </w:rPr>
      </w:pPr>
      <w:r w:rsidRPr="000A5AD7">
        <w:rPr>
          <w:rFonts w:ascii="Arial" w:hAnsi="Arial" w:cs="Arial"/>
          <w:sz w:val="24"/>
          <w:szCs w:val="24"/>
        </w:rPr>
        <w:t>•</w:t>
      </w:r>
      <w:r w:rsidRPr="000A5AD7">
        <w:rPr>
          <w:rFonts w:ascii="Arial" w:hAnsi="Arial" w:cs="Arial"/>
          <w:sz w:val="24"/>
          <w:szCs w:val="24"/>
        </w:rPr>
        <w:tab/>
        <w:t xml:space="preserve">Check to see if they have any </w:t>
      </w:r>
      <w:proofErr w:type="gramStart"/>
      <w:r w:rsidRPr="000A5AD7">
        <w:rPr>
          <w:rFonts w:ascii="Arial" w:hAnsi="Arial" w:cs="Arial"/>
          <w:sz w:val="24"/>
          <w:szCs w:val="24"/>
        </w:rPr>
        <w:t>particular support</w:t>
      </w:r>
      <w:proofErr w:type="gramEnd"/>
      <w:r w:rsidRPr="000A5AD7">
        <w:rPr>
          <w:rFonts w:ascii="Arial" w:hAnsi="Arial" w:cs="Arial"/>
          <w:sz w:val="24"/>
          <w:szCs w:val="24"/>
        </w:rPr>
        <w:t xml:space="preserve"> needs.</w:t>
      </w:r>
    </w:p>
    <w:p w14:paraId="11351186" w14:textId="77777777" w:rsidR="000A5AD7" w:rsidRPr="000A5AD7" w:rsidRDefault="000A5AD7" w:rsidP="000A5AD7">
      <w:pPr>
        <w:tabs>
          <w:tab w:val="left" w:pos="567"/>
        </w:tabs>
        <w:spacing w:after="0"/>
        <w:ind w:left="567" w:hanging="567"/>
        <w:rPr>
          <w:rFonts w:ascii="Arial" w:hAnsi="Arial" w:cs="Arial"/>
          <w:sz w:val="24"/>
          <w:szCs w:val="24"/>
        </w:rPr>
      </w:pPr>
    </w:p>
    <w:p w14:paraId="3BEDF1A2" w14:textId="403149B7" w:rsidR="000A5AD7" w:rsidRPr="000A5AD7" w:rsidRDefault="000A5AD7" w:rsidP="000A5AD7">
      <w:pPr>
        <w:tabs>
          <w:tab w:val="left" w:pos="567"/>
        </w:tabs>
        <w:spacing w:after="0"/>
        <w:ind w:left="567" w:hanging="567"/>
        <w:rPr>
          <w:rFonts w:ascii="Arial" w:hAnsi="Arial" w:cs="Arial"/>
          <w:sz w:val="24"/>
          <w:szCs w:val="24"/>
        </w:rPr>
      </w:pPr>
      <w:r>
        <w:rPr>
          <w:rFonts w:ascii="Arial" w:hAnsi="Arial" w:cs="Arial"/>
          <w:sz w:val="24"/>
          <w:szCs w:val="24"/>
        </w:rPr>
        <w:t>6.3    MDC</w:t>
      </w:r>
      <w:r w:rsidRPr="000A5AD7">
        <w:rPr>
          <w:rFonts w:ascii="Arial" w:hAnsi="Arial" w:cs="Arial"/>
          <w:sz w:val="24"/>
          <w:szCs w:val="24"/>
        </w:rPr>
        <w:t xml:space="preserve"> will also visit all new tenants </w:t>
      </w:r>
      <w:r w:rsidRPr="000A5AD7">
        <w:rPr>
          <w:rFonts w:ascii="Arial" w:hAnsi="Arial" w:cs="Arial"/>
          <w:sz w:val="24"/>
          <w:szCs w:val="24"/>
          <w:highlight w:val="yellow"/>
        </w:rPr>
        <w:t>6 weeks</w:t>
      </w:r>
      <w:r w:rsidRPr="000A5AD7">
        <w:rPr>
          <w:rFonts w:ascii="Arial" w:hAnsi="Arial" w:cs="Arial"/>
          <w:sz w:val="24"/>
          <w:szCs w:val="24"/>
        </w:rPr>
        <w:t xml:space="preserve"> after they move in to check that they are paying their rent regularly, whether they are receiving benefits, and that they are keeping to the terms of their tenancy agreement.</w:t>
      </w:r>
    </w:p>
    <w:p w14:paraId="325BB748" w14:textId="77777777" w:rsidR="000A5AD7" w:rsidRPr="000A5AD7" w:rsidRDefault="000A5AD7" w:rsidP="000A5AD7">
      <w:pPr>
        <w:tabs>
          <w:tab w:val="left" w:pos="567"/>
        </w:tabs>
        <w:spacing w:after="0"/>
        <w:ind w:left="567" w:hanging="567"/>
        <w:rPr>
          <w:rFonts w:ascii="Arial" w:hAnsi="Arial" w:cs="Arial"/>
          <w:sz w:val="24"/>
          <w:szCs w:val="24"/>
        </w:rPr>
      </w:pPr>
    </w:p>
    <w:p w14:paraId="0393206C" w14:textId="3CA89738" w:rsidR="000A5AD7" w:rsidRPr="000A5AD7" w:rsidRDefault="000A5AD7" w:rsidP="000A5AD7">
      <w:pPr>
        <w:tabs>
          <w:tab w:val="left" w:pos="567"/>
        </w:tabs>
        <w:spacing w:after="0"/>
        <w:ind w:left="567" w:hanging="567"/>
        <w:rPr>
          <w:rFonts w:ascii="Arial" w:hAnsi="Arial" w:cs="Arial"/>
          <w:b/>
          <w:bCs/>
          <w:sz w:val="24"/>
          <w:szCs w:val="24"/>
        </w:rPr>
      </w:pPr>
      <w:r>
        <w:rPr>
          <w:rFonts w:ascii="Arial" w:hAnsi="Arial" w:cs="Arial"/>
          <w:sz w:val="24"/>
          <w:szCs w:val="24"/>
        </w:rPr>
        <w:t xml:space="preserve">         </w:t>
      </w:r>
      <w:r w:rsidRPr="000A5AD7">
        <w:rPr>
          <w:rFonts w:ascii="Arial" w:hAnsi="Arial" w:cs="Arial"/>
          <w:b/>
          <w:bCs/>
          <w:sz w:val="24"/>
          <w:szCs w:val="24"/>
        </w:rPr>
        <w:t>Existing Tenants</w:t>
      </w:r>
    </w:p>
    <w:p w14:paraId="3E4F8BDA" w14:textId="0CEA0038" w:rsidR="000A5AD7" w:rsidRPr="000A5AD7" w:rsidRDefault="000A5AD7" w:rsidP="000A5AD7">
      <w:pPr>
        <w:tabs>
          <w:tab w:val="left" w:pos="567"/>
        </w:tabs>
        <w:spacing w:after="0"/>
        <w:ind w:left="567" w:hanging="567"/>
        <w:rPr>
          <w:rFonts w:ascii="Arial" w:hAnsi="Arial" w:cs="Arial"/>
          <w:sz w:val="24"/>
          <w:szCs w:val="24"/>
        </w:rPr>
      </w:pPr>
      <w:r>
        <w:rPr>
          <w:rFonts w:ascii="Arial" w:hAnsi="Arial" w:cs="Arial"/>
          <w:sz w:val="24"/>
          <w:szCs w:val="24"/>
        </w:rPr>
        <w:t xml:space="preserve">6.4    </w:t>
      </w:r>
      <w:r w:rsidRPr="000A5AD7">
        <w:rPr>
          <w:rFonts w:ascii="Arial" w:hAnsi="Arial" w:cs="Arial"/>
          <w:sz w:val="24"/>
          <w:szCs w:val="24"/>
        </w:rPr>
        <w:t xml:space="preserve">Mansfield District Council has a tenancy support service available for any tenant that needs additional support </w:t>
      </w:r>
      <w:proofErr w:type="gramStart"/>
      <w:r w:rsidRPr="000A5AD7">
        <w:rPr>
          <w:rFonts w:ascii="Arial" w:hAnsi="Arial" w:cs="Arial"/>
          <w:sz w:val="24"/>
          <w:szCs w:val="24"/>
        </w:rPr>
        <w:t>in order to</w:t>
      </w:r>
      <w:proofErr w:type="gramEnd"/>
      <w:r w:rsidRPr="000A5AD7">
        <w:rPr>
          <w:rFonts w:ascii="Arial" w:hAnsi="Arial" w:cs="Arial"/>
          <w:sz w:val="24"/>
          <w:szCs w:val="24"/>
        </w:rPr>
        <w:t xml:space="preserve"> ensure that they are able to sustain their tenancies. To be eligible for support the tenant must fall into a certain category and must need help in one of the following areas:</w:t>
      </w:r>
    </w:p>
    <w:p w14:paraId="0CB50204" w14:textId="77777777" w:rsidR="000A5AD7" w:rsidRPr="000A5AD7" w:rsidRDefault="000A5AD7" w:rsidP="000A5AD7">
      <w:pPr>
        <w:tabs>
          <w:tab w:val="left" w:pos="567"/>
        </w:tabs>
        <w:spacing w:after="0"/>
        <w:ind w:left="567" w:hanging="567"/>
        <w:rPr>
          <w:rFonts w:ascii="Arial" w:hAnsi="Arial" w:cs="Arial"/>
          <w:sz w:val="24"/>
          <w:szCs w:val="24"/>
        </w:rPr>
      </w:pPr>
    </w:p>
    <w:p w14:paraId="171B0270" w14:textId="77777777" w:rsidR="000A5AD7" w:rsidRPr="000A5AD7" w:rsidRDefault="000A5AD7" w:rsidP="000A5AD7">
      <w:pPr>
        <w:spacing w:after="0"/>
        <w:ind w:left="1276" w:hanging="283"/>
        <w:rPr>
          <w:rFonts w:ascii="Arial" w:hAnsi="Arial" w:cs="Arial"/>
          <w:sz w:val="24"/>
          <w:szCs w:val="24"/>
        </w:rPr>
      </w:pPr>
      <w:r w:rsidRPr="000A5AD7">
        <w:rPr>
          <w:rFonts w:ascii="Arial" w:hAnsi="Arial" w:cs="Arial"/>
          <w:sz w:val="24"/>
          <w:szCs w:val="24"/>
        </w:rPr>
        <w:t>•</w:t>
      </w:r>
      <w:r w:rsidRPr="000A5AD7">
        <w:rPr>
          <w:rFonts w:ascii="Arial" w:hAnsi="Arial" w:cs="Arial"/>
          <w:sz w:val="24"/>
          <w:szCs w:val="24"/>
        </w:rPr>
        <w:tab/>
        <w:t>managing money</w:t>
      </w:r>
    </w:p>
    <w:p w14:paraId="023931E5" w14:textId="77777777" w:rsidR="000A5AD7" w:rsidRPr="000A5AD7" w:rsidRDefault="000A5AD7" w:rsidP="000A5AD7">
      <w:pPr>
        <w:tabs>
          <w:tab w:val="left" w:pos="993"/>
        </w:tabs>
        <w:spacing w:after="0"/>
        <w:ind w:left="1276" w:hanging="283"/>
        <w:rPr>
          <w:rFonts w:ascii="Arial" w:hAnsi="Arial" w:cs="Arial"/>
          <w:sz w:val="24"/>
          <w:szCs w:val="24"/>
        </w:rPr>
      </w:pPr>
      <w:r w:rsidRPr="000A5AD7">
        <w:rPr>
          <w:rFonts w:ascii="Arial" w:hAnsi="Arial" w:cs="Arial"/>
          <w:sz w:val="24"/>
          <w:szCs w:val="24"/>
        </w:rPr>
        <w:t>•</w:t>
      </w:r>
      <w:r w:rsidRPr="000A5AD7">
        <w:rPr>
          <w:rFonts w:ascii="Arial" w:hAnsi="Arial" w:cs="Arial"/>
          <w:sz w:val="24"/>
          <w:szCs w:val="24"/>
        </w:rPr>
        <w:tab/>
      </w:r>
      <w:proofErr w:type="spellStart"/>
      <w:r w:rsidRPr="000A5AD7">
        <w:rPr>
          <w:rFonts w:ascii="Arial" w:hAnsi="Arial" w:cs="Arial"/>
          <w:sz w:val="24"/>
          <w:szCs w:val="24"/>
        </w:rPr>
        <w:t>self care</w:t>
      </w:r>
      <w:proofErr w:type="spellEnd"/>
      <w:r w:rsidRPr="000A5AD7">
        <w:rPr>
          <w:rFonts w:ascii="Arial" w:hAnsi="Arial" w:cs="Arial"/>
          <w:sz w:val="24"/>
          <w:szCs w:val="24"/>
        </w:rPr>
        <w:t xml:space="preserve"> and living skills</w:t>
      </w:r>
    </w:p>
    <w:p w14:paraId="673BE24D" w14:textId="77777777" w:rsidR="000A5AD7" w:rsidRPr="000A5AD7" w:rsidRDefault="000A5AD7" w:rsidP="000A5AD7">
      <w:pPr>
        <w:spacing w:after="0"/>
        <w:ind w:left="1276" w:hanging="283"/>
        <w:rPr>
          <w:rFonts w:ascii="Arial" w:hAnsi="Arial" w:cs="Arial"/>
          <w:sz w:val="24"/>
          <w:szCs w:val="24"/>
        </w:rPr>
      </w:pPr>
      <w:r w:rsidRPr="000A5AD7">
        <w:rPr>
          <w:rFonts w:ascii="Arial" w:hAnsi="Arial" w:cs="Arial"/>
          <w:sz w:val="24"/>
          <w:szCs w:val="24"/>
        </w:rPr>
        <w:t>•</w:t>
      </w:r>
      <w:r w:rsidRPr="000A5AD7">
        <w:rPr>
          <w:rFonts w:ascii="Arial" w:hAnsi="Arial" w:cs="Arial"/>
          <w:sz w:val="24"/>
          <w:szCs w:val="24"/>
        </w:rPr>
        <w:tab/>
        <w:t>managing tenancy and accommodation</w:t>
      </w:r>
    </w:p>
    <w:p w14:paraId="7F658215" w14:textId="77777777" w:rsidR="000A5AD7" w:rsidRPr="000A5AD7" w:rsidRDefault="000A5AD7" w:rsidP="000A5AD7">
      <w:pPr>
        <w:spacing w:after="0"/>
        <w:ind w:left="1276" w:hanging="283"/>
        <w:rPr>
          <w:rFonts w:ascii="Arial" w:hAnsi="Arial" w:cs="Arial"/>
          <w:sz w:val="24"/>
          <w:szCs w:val="24"/>
        </w:rPr>
      </w:pPr>
      <w:r w:rsidRPr="000A5AD7">
        <w:rPr>
          <w:rFonts w:ascii="Arial" w:hAnsi="Arial" w:cs="Arial"/>
          <w:sz w:val="24"/>
          <w:szCs w:val="24"/>
        </w:rPr>
        <w:t>•</w:t>
      </w:r>
      <w:r w:rsidRPr="000A5AD7">
        <w:rPr>
          <w:rFonts w:ascii="Arial" w:hAnsi="Arial" w:cs="Arial"/>
          <w:sz w:val="24"/>
          <w:szCs w:val="24"/>
        </w:rPr>
        <w:tab/>
        <w:t>motivating and taking responsibility</w:t>
      </w:r>
    </w:p>
    <w:p w14:paraId="743C55DD" w14:textId="77777777" w:rsidR="000A5AD7" w:rsidRPr="000A5AD7" w:rsidRDefault="000A5AD7" w:rsidP="000A5AD7">
      <w:pPr>
        <w:spacing w:after="0"/>
        <w:ind w:left="1276" w:hanging="283"/>
        <w:rPr>
          <w:rFonts w:ascii="Arial" w:hAnsi="Arial" w:cs="Arial"/>
          <w:sz w:val="24"/>
          <w:szCs w:val="24"/>
        </w:rPr>
      </w:pPr>
      <w:r w:rsidRPr="000A5AD7">
        <w:rPr>
          <w:rFonts w:ascii="Arial" w:hAnsi="Arial" w:cs="Arial"/>
          <w:sz w:val="24"/>
          <w:szCs w:val="24"/>
        </w:rPr>
        <w:t>•</w:t>
      </w:r>
      <w:r w:rsidRPr="000A5AD7">
        <w:rPr>
          <w:rFonts w:ascii="Arial" w:hAnsi="Arial" w:cs="Arial"/>
          <w:sz w:val="24"/>
          <w:szCs w:val="24"/>
        </w:rPr>
        <w:tab/>
        <w:t>social networks and relationships</w:t>
      </w:r>
    </w:p>
    <w:p w14:paraId="49B6F167" w14:textId="77777777" w:rsidR="000A5AD7" w:rsidRPr="000A5AD7" w:rsidRDefault="000A5AD7" w:rsidP="000A5AD7">
      <w:pPr>
        <w:spacing w:after="0"/>
        <w:ind w:left="1276" w:hanging="283"/>
        <w:rPr>
          <w:rFonts w:ascii="Arial" w:hAnsi="Arial" w:cs="Arial"/>
          <w:sz w:val="24"/>
          <w:szCs w:val="24"/>
        </w:rPr>
      </w:pPr>
      <w:r w:rsidRPr="000A5AD7">
        <w:rPr>
          <w:rFonts w:ascii="Arial" w:hAnsi="Arial" w:cs="Arial"/>
          <w:sz w:val="24"/>
          <w:szCs w:val="24"/>
        </w:rPr>
        <w:t>•</w:t>
      </w:r>
      <w:r w:rsidRPr="000A5AD7">
        <w:rPr>
          <w:rFonts w:ascii="Arial" w:hAnsi="Arial" w:cs="Arial"/>
          <w:sz w:val="24"/>
          <w:szCs w:val="24"/>
        </w:rPr>
        <w:tab/>
        <w:t>physical health</w:t>
      </w:r>
    </w:p>
    <w:p w14:paraId="0A57C879" w14:textId="77777777" w:rsidR="000A5AD7" w:rsidRPr="000A5AD7" w:rsidRDefault="000A5AD7" w:rsidP="000A5AD7">
      <w:pPr>
        <w:spacing w:after="0"/>
        <w:ind w:left="1276" w:hanging="283"/>
        <w:rPr>
          <w:rFonts w:ascii="Arial" w:hAnsi="Arial" w:cs="Arial"/>
          <w:sz w:val="24"/>
          <w:szCs w:val="24"/>
        </w:rPr>
      </w:pPr>
      <w:r w:rsidRPr="000A5AD7">
        <w:rPr>
          <w:rFonts w:ascii="Arial" w:hAnsi="Arial" w:cs="Arial"/>
          <w:sz w:val="24"/>
          <w:szCs w:val="24"/>
        </w:rPr>
        <w:t>•</w:t>
      </w:r>
      <w:r w:rsidRPr="000A5AD7">
        <w:rPr>
          <w:rFonts w:ascii="Arial" w:hAnsi="Arial" w:cs="Arial"/>
          <w:sz w:val="24"/>
          <w:szCs w:val="24"/>
        </w:rPr>
        <w:tab/>
        <w:t>emotional and mental health.</w:t>
      </w:r>
    </w:p>
    <w:p w14:paraId="64B28B71" w14:textId="77777777" w:rsidR="000A5AD7" w:rsidRPr="000A5AD7" w:rsidRDefault="000A5AD7" w:rsidP="000A5AD7">
      <w:pPr>
        <w:tabs>
          <w:tab w:val="left" w:pos="567"/>
        </w:tabs>
        <w:spacing w:after="0"/>
        <w:ind w:left="567" w:hanging="567"/>
        <w:rPr>
          <w:rFonts w:ascii="Arial" w:hAnsi="Arial" w:cs="Arial"/>
          <w:sz w:val="24"/>
          <w:szCs w:val="24"/>
        </w:rPr>
      </w:pPr>
    </w:p>
    <w:p w14:paraId="309C64D0" w14:textId="4B06D045" w:rsidR="000A5AD7" w:rsidRPr="000A5AD7" w:rsidRDefault="000A5AD7" w:rsidP="000A5AD7">
      <w:pPr>
        <w:tabs>
          <w:tab w:val="left" w:pos="567"/>
        </w:tabs>
        <w:spacing w:after="0"/>
        <w:ind w:left="567" w:hanging="567"/>
        <w:rPr>
          <w:rFonts w:ascii="Arial" w:hAnsi="Arial" w:cs="Arial"/>
          <w:b/>
          <w:bCs/>
          <w:sz w:val="24"/>
          <w:szCs w:val="24"/>
        </w:rPr>
      </w:pPr>
      <w:r>
        <w:rPr>
          <w:rFonts w:ascii="Arial" w:hAnsi="Arial" w:cs="Arial"/>
          <w:sz w:val="24"/>
          <w:szCs w:val="24"/>
        </w:rPr>
        <w:t xml:space="preserve">        </w:t>
      </w:r>
      <w:r w:rsidRPr="000A5AD7">
        <w:rPr>
          <w:rFonts w:ascii="Arial" w:hAnsi="Arial" w:cs="Arial"/>
          <w:b/>
          <w:bCs/>
          <w:sz w:val="24"/>
          <w:szCs w:val="24"/>
        </w:rPr>
        <w:t>Money Advice and Welfare Rights Service</w:t>
      </w:r>
    </w:p>
    <w:p w14:paraId="4BF884A1" w14:textId="04585C80" w:rsidR="0083468E" w:rsidRPr="0083468E" w:rsidRDefault="000A5AD7" w:rsidP="000A5AD7">
      <w:pPr>
        <w:tabs>
          <w:tab w:val="left" w:pos="567"/>
        </w:tabs>
        <w:spacing w:after="0"/>
        <w:ind w:left="567" w:hanging="567"/>
        <w:rPr>
          <w:rFonts w:ascii="Arial" w:hAnsi="Arial" w:cs="Arial"/>
          <w:sz w:val="24"/>
          <w:szCs w:val="24"/>
        </w:rPr>
      </w:pPr>
      <w:r>
        <w:rPr>
          <w:rFonts w:ascii="Arial" w:hAnsi="Arial" w:cs="Arial"/>
          <w:sz w:val="24"/>
          <w:szCs w:val="24"/>
        </w:rPr>
        <w:t xml:space="preserve">6.5   </w:t>
      </w:r>
      <w:r w:rsidRPr="000A5AD7">
        <w:rPr>
          <w:rFonts w:ascii="Arial" w:hAnsi="Arial" w:cs="Arial"/>
          <w:sz w:val="24"/>
          <w:szCs w:val="24"/>
        </w:rPr>
        <w:t xml:space="preserve">Mansfield District Council also has a money advice and welfare rights service to help tenants who fall into debt or who need advice on accessing benefits. A personal money advisor is available to provide free and </w:t>
      </w:r>
      <w:r w:rsidRPr="000A5AD7">
        <w:rPr>
          <w:rFonts w:ascii="Arial" w:hAnsi="Arial" w:cs="Arial"/>
          <w:sz w:val="24"/>
          <w:szCs w:val="24"/>
        </w:rPr>
        <w:lastRenderedPageBreak/>
        <w:t>confidential advice about a tenant’s financial situation, ranging from basic budgeting skills to intensive debt management.</w:t>
      </w:r>
    </w:p>
    <w:p w14:paraId="7F7F9665" w14:textId="1B3AC6FA" w:rsidR="000F6279" w:rsidRPr="000A5AD7" w:rsidRDefault="000F6279" w:rsidP="0083468E">
      <w:pPr>
        <w:spacing w:after="0"/>
        <w:rPr>
          <w:rFonts w:ascii="Arial" w:hAnsi="Arial" w:cs="Arial"/>
          <w:sz w:val="24"/>
          <w:szCs w:val="24"/>
        </w:rPr>
      </w:pPr>
    </w:p>
    <w:p w14:paraId="0ACABE40" w14:textId="7BFAF7C5" w:rsidR="0083468E" w:rsidRPr="0083468E" w:rsidRDefault="000A5AD7" w:rsidP="0083468E">
      <w:pPr>
        <w:spacing w:after="0"/>
        <w:rPr>
          <w:rFonts w:ascii="Arial" w:hAnsi="Arial" w:cs="Arial"/>
          <w:b/>
          <w:bCs/>
          <w:sz w:val="24"/>
          <w:szCs w:val="24"/>
        </w:rPr>
      </w:pPr>
      <w:r>
        <w:rPr>
          <w:rFonts w:ascii="Arial" w:hAnsi="Arial" w:cs="Arial"/>
          <w:b/>
          <w:bCs/>
          <w:sz w:val="24"/>
          <w:szCs w:val="24"/>
        </w:rPr>
        <w:t xml:space="preserve">7.     </w:t>
      </w:r>
      <w:r w:rsidR="0083468E" w:rsidRPr="0083468E">
        <w:rPr>
          <w:rFonts w:ascii="Arial" w:hAnsi="Arial" w:cs="Arial"/>
          <w:b/>
          <w:bCs/>
          <w:sz w:val="24"/>
          <w:szCs w:val="24"/>
        </w:rPr>
        <w:t>Succession</w:t>
      </w:r>
    </w:p>
    <w:p w14:paraId="46ED61D3" w14:textId="086292C8" w:rsidR="00CE2ECD" w:rsidRDefault="000A5AD7" w:rsidP="00C57A36">
      <w:pPr>
        <w:tabs>
          <w:tab w:val="left" w:pos="567"/>
        </w:tabs>
        <w:spacing w:after="0"/>
        <w:ind w:left="567" w:hanging="567"/>
        <w:rPr>
          <w:rFonts w:ascii="Arial" w:hAnsi="Arial" w:cs="Arial"/>
          <w:sz w:val="24"/>
          <w:szCs w:val="24"/>
        </w:rPr>
      </w:pPr>
      <w:r>
        <w:rPr>
          <w:rFonts w:ascii="Arial" w:hAnsi="Arial" w:cs="Arial"/>
          <w:sz w:val="24"/>
          <w:szCs w:val="24"/>
        </w:rPr>
        <w:t xml:space="preserve">7.1  </w:t>
      </w:r>
      <w:r w:rsidR="00C57A36">
        <w:rPr>
          <w:rFonts w:ascii="Arial" w:hAnsi="Arial" w:cs="Arial"/>
          <w:sz w:val="24"/>
          <w:szCs w:val="24"/>
        </w:rPr>
        <w:t xml:space="preserve"> </w:t>
      </w:r>
      <w:r w:rsidR="007C410A" w:rsidRPr="007C410A">
        <w:rPr>
          <w:rFonts w:ascii="Arial" w:hAnsi="Arial" w:cs="Arial"/>
          <w:sz w:val="24"/>
          <w:szCs w:val="24"/>
        </w:rPr>
        <w:t xml:space="preserve">The Council’s policy on succession to a secure Council tenancy is the same as the statutory rights set out in the 2011 Localism Act. This means that the Council does not grant `discretionary succession’ beyond the statutory right to possession. </w:t>
      </w:r>
    </w:p>
    <w:p w14:paraId="16F8B728" w14:textId="77777777" w:rsidR="00CE2ECD" w:rsidRDefault="00CE2ECD" w:rsidP="00C57A36">
      <w:pPr>
        <w:tabs>
          <w:tab w:val="left" w:pos="567"/>
        </w:tabs>
        <w:spacing w:after="0"/>
        <w:ind w:left="567" w:hanging="567"/>
        <w:rPr>
          <w:rFonts w:ascii="Arial" w:hAnsi="Arial" w:cs="Arial"/>
          <w:sz w:val="24"/>
          <w:szCs w:val="24"/>
        </w:rPr>
      </w:pPr>
    </w:p>
    <w:p w14:paraId="251AA275" w14:textId="77777777" w:rsidR="00CE2ECD" w:rsidRDefault="00CE2ECD" w:rsidP="00C57A36">
      <w:pPr>
        <w:tabs>
          <w:tab w:val="left" w:pos="567"/>
        </w:tabs>
        <w:spacing w:after="0"/>
        <w:ind w:left="567" w:hanging="567"/>
        <w:rPr>
          <w:rFonts w:ascii="Arial" w:hAnsi="Arial" w:cs="Arial"/>
          <w:sz w:val="24"/>
          <w:szCs w:val="24"/>
        </w:rPr>
      </w:pPr>
      <w:r>
        <w:rPr>
          <w:rFonts w:ascii="Arial" w:hAnsi="Arial" w:cs="Arial"/>
          <w:sz w:val="24"/>
          <w:szCs w:val="24"/>
        </w:rPr>
        <w:t>7</w:t>
      </w:r>
      <w:r w:rsidR="007C410A" w:rsidRPr="007C410A">
        <w:rPr>
          <w:rFonts w:ascii="Arial" w:hAnsi="Arial" w:cs="Arial"/>
          <w:sz w:val="24"/>
          <w:szCs w:val="24"/>
        </w:rPr>
        <w:t>.2</w:t>
      </w:r>
      <w:r>
        <w:rPr>
          <w:rFonts w:ascii="Arial" w:hAnsi="Arial" w:cs="Arial"/>
          <w:sz w:val="24"/>
          <w:szCs w:val="24"/>
        </w:rPr>
        <w:t xml:space="preserve">   </w:t>
      </w:r>
      <w:r w:rsidR="007C410A" w:rsidRPr="007C410A">
        <w:rPr>
          <w:rFonts w:ascii="Arial" w:hAnsi="Arial" w:cs="Arial"/>
          <w:sz w:val="24"/>
          <w:szCs w:val="24"/>
        </w:rPr>
        <w:t xml:space="preserve"> Only one right of succession is allowed for each tenancy. The different types of succession are set out below. </w:t>
      </w:r>
    </w:p>
    <w:p w14:paraId="3701066B" w14:textId="77777777" w:rsidR="00A032CF" w:rsidRDefault="00A032CF" w:rsidP="00C57A36">
      <w:pPr>
        <w:tabs>
          <w:tab w:val="left" w:pos="567"/>
        </w:tabs>
        <w:spacing w:after="0"/>
        <w:ind w:left="567" w:hanging="567"/>
        <w:rPr>
          <w:rFonts w:ascii="Arial" w:hAnsi="Arial" w:cs="Arial"/>
          <w:sz w:val="24"/>
          <w:szCs w:val="24"/>
        </w:rPr>
      </w:pPr>
      <w:r>
        <w:rPr>
          <w:rFonts w:ascii="Arial" w:hAnsi="Arial" w:cs="Arial"/>
          <w:sz w:val="24"/>
          <w:szCs w:val="24"/>
        </w:rPr>
        <w:t xml:space="preserve">7.3    </w:t>
      </w:r>
      <w:r w:rsidR="007C410A" w:rsidRPr="007C410A">
        <w:rPr>
          <w:rFonts w:ascii="Arial" w:hAnsi="Arial" w:cs="Arial"/>
          <w:sz w:val="24"/>
          <w:szCs w:val="24"/>
        </w:rPr>
        <w:t>Where the tenancy started before April 2012, household members may succeed to a tenancy in the following three circumstances.</w:t>
      </w:r>
    </w:p>
    <w:p w14:paraId="72DFDF7B" w14:textId="77777777" w:rsidR="005F2D59" w:rsidRDefault="005F2D59" w:rsidP="00C57A36">
      <w:pPr>
        <w:tabs>
          <w:tab w:val="left" w:pos="567"/>
        </w:tabs>
        <w:spacing w:after="0"/>
        <w:ind w:left="567" w:hanging="567"/>
        <w:rPr>
          <w:rFonts w:ascii="Arial" w:hAnsi="Arial" w:cs="Arial"/>
          <w:sz w:val="24"/>
          <w:szCs w:val="24"/>
        </w:rPr>
      </w:pPr>
    </w:p>
    <w:p w14:paraId="27E9D940" w14:textId="5A88C676" w:rsidR="00A032CF" w:rsidRPr="00706B8A" w:rsidRDefault="007C410A" w:rsidP="00706B8A">
      <w:pPr>
        <w:pStyle w:val="ListParagraph"/>
        <w:numPr>
          <w:ilvl w:val="0"/>
          <w:numId w:val="31"/>
        </w:numPr>
        <w:ind w:left="1560"/>
        <w:rPr>
          <w:rFonts w:ascii="Arial" w:hAnsi="Arial" w:cs="Arial"/>
          <w:sz w:val="24"/>
          <w:szCs w:val="24"/>
        </w:rPr>
      </w:pPr>
      <w:r w:rsidRPr="00706B8A">
        <w:rPr>
          <w:rFonts w:ascii="Arial" w:hAnsi="Arial" w:cs="Arial"/>
          <w:sz w:val="24"/>
          <w:szCs w:val="24"/>
        </w:rPr>
        <w:t xml:space="preserve">If a joint tenancy had been granted, when one of the joint tenants </w:t>
      </w:r>
      <w:proofErr w:type="gramStart"/>
      <w:r w:rsidRPr="00706B8A">
        <w:rPr>
          <w:rFonts w:ascii="Arial" w:hAnsi="Arial" w:cs="Arial"/>
          <w:sz w:val="24"/>
          <w:szCs w:val="24"/>
        </w:rPr>
        <w:t>dies</w:t>
      </w:r>
      <w:proofErr w:type="gramEnd"/>
      <w:r w:rsidRPr="00706B8A">
        <w:rPr>
          <w:rFonts w:ascii="Arial" w:hAnsi="Arial" w:cs="Arial"/>
          <w:sz w:val="24"/>
          <w:szCs w:val="24"/>
        </w:rPr>
        <w:t xml:space="preserve"> the tenancy will automatically pass to the remaining resident tenant. This is known as `survivorship’. There is no further statutory right to succeed to a tenancy after survivorship.</w:t>
      </w:r>
    </w:p>
    <w:p w14:paraId="4B1FBFF6" w14:textId="77777777" w:rsidR="002F4E1A" w:rsidRDefault="002F4E1A" w:rsidP="00706B8A">
      <w:pPr>
        <w:spacing w:after="0"/>
        <w:ind w:left="1560"/>
        <w:rPr>
          <w:rFonts w:ascii="Arial" w:hAnsi="Arial" w:cs="Arial"/>
          <w:sz w:val="24"/>
          <w:szCs w:val="24"/>
        </w:rPr>
      </w:pPr>
    </w:p>
    <w:p w14:paraId="26DF73C9" w14:textId="4B721708" w:rsidR="00A032CF" w:rsidRDefault="007C410A" w:rsidP="00706B8A">
      <w:pPr>
        <w:pStyle w:val="ListParagraph"/>
        <w:numPr>
          <w:ilvl w:val="0"/>
          <w:numId w:val="31"/>
        </w:numPr>
        <w:ind w:left="1560"/>
        <w:rPr>
          <w:rFonts w:ascii="Arial" w:hAnsi="Arial" w:cs="Arial"/>
          <w:sz w:val="24"/>
          <w:szCs w:val="24"/>
        </w:rPr>
      </w:pPr>
      <w:r w:rsidRPr="00706B8A">
        <w:rPr>
          <w:rFonts w:ascii="Arial" w:hAnsi="Arial" w:cs="Arial"/>
          <w:sz w:val="24"/>
          <w:szCs w:val="24"/>
        </w:rPr>
        <w:t xml:space="preserve">If a sole tenancy had been granted, when the tenant </w:t>
      </w:r>
      <w:proofErr w:type="gramStart"/>
      <w:r w:rsidRPr="00706B8A">
        <w:rPr>
          <w:rFonts w:ascii="Arial" w:hAnsi="Arial" w:cs="Arial"/>
          <w:sz w:val="24"/>
          <w:szCs w:val="24"/>
        </w:rPr>
        <w:t>dies</w:t>
      </w:r>
      <w:proofErr w:type="gramEnd"/>
      <w:r w:rsidRPr="00706B8A">
        <w:rPr>
          <w:rFonts w:ascii="Arial" w:hAnsi="Arial" w:cs="Arial"/>
          <w:sz w:val="24"/>
          <w:szCs w:val="24"/>
        </w:rPr>
        <w:t xml:space="preserve"> the tenancy will pass to tenant’s spouse or civil partner as long as that person was living in the property when the sole tenant died.</w:t>
      </w:r>
    </w:p>
    <w:p w14:paraId="58975EB3" w14:textId="77777777" w:rsidR="00706B8A" w:rsidRPr="00706B8A" w:rsidRDefault="00706B8A" w:rsidP="00706B8A">
      <w:pPr>
        <w:pStyle w:val="ListParagraph"/>
        <w:ind w:left="1560"/>
        <w:rPr>
          <w:rFonts w:ascii="Arial" w:hAnsi="Arial" w:cs="Arial"/>
          <w:sz w:val="24"/>
          <w:szCs w:val="24"/>
        </w:rPr>
      </w:pPr>
    </w:p>
    <w:p w14:paraId="4C540B9F" w14:textId="77777777" w:rsidR="00706B8A" w:rsidRDefault="007C410A" w:rsidP="00706B8A">
      <w:pPr>
        <w:pStyle w:val="ListParagraph"/>
        <w:numPr>
          <w:ilvl w:val="0"/>
          <w:numId w:val="31"/>
        </w:numPr>
        <w:ind w:left="1560"/>
        <w:rPr>
          <w:rFonts w:ascii="Arial" w:hAnsi="Arial" w:cs="Arial"/>
          <w:sz w:val="24"/>
          <w:szCs w:val="24"/>
        </w:rPr>
      </w:pPr>
      <w:r w:rsidRPr="00706B8A">
        <w:rPr>
          <w:rFonts w:ascii="Arial" w:hAnsi="Arial" w:cs="Arial"/>
          <w:sz w:val="24"/>
          <w:szCs w:val="24"/>
        </w:rPr>
        <w:t xml:space="preserve"> If a sole tenancy has been granted and the tenant does not have a partner/ spouse, when they </w:t>
      </w:r>
      <w:proofErr w:type="gramStart"/>
      <w:r w:rsidRPr="00706B8A">
        <w:rPr>
          <w:rFonts w:ascii="Arial" w:hAnsi="Arial" w:cs="Arial"/>
          <w:sz w:val="24"/>
          <w:szCs w:val="24"/>
        </w:rPr>
        <w:t>die</w:t>
      </w:r>
      <w:proofErr w:type="gramEnd"/>
      <w:r w:rsidRPr="00706B8A">
        <w:rPr>
          <w:rFonts w:ascii="Arial" w:hAnsi="Arial" w:cs="Arial"/>
          <w:sz w:val="24"/>
          <w:szCs w:val="24"/>
        </w:rPr>
        <w:t xml:space="preserve"> the tenancy can pass to a member of their family (parent, grandparent, child, grandchild, brother, sister, uncle, aunt, nephew or niece) if: </w:t>
      </w:r>
    </w:p>
    <w:p w14:paraId="4F4EAE40" w14:textId="77777777" w:rsidR="00706B8A" w:rsidRPr="00706B8A" w:rsidRDefault="00706B8A" w:rsidP="00706B8A">
      <w:pPr>
        <w:pStyle w:val="ListParagraph"/>
        <w:rPr>
          <w:rFonts w:ascii="Arial" w:hAnsi="Arial" w:cs="Arial"/>
          <w:sz w:val="24"/>
          <w:szCs w:val="24"/>
        </w:rPr>
      </w:pPr>
    </w:p>
    <w:p w14:paraId="0A49F651" w14:textId="39D2C135" w:rsidR="00706B8A" w:rsidRDefault="007C410A" w:rsidP="00706B8A">
      <w:pPr>
        <w:pStyle w:val="ListParagraph"/>
        <w:numPr>
          <w:ilvl w:val="0"/>
          <w:numId w:val="32"/>
        </w:numPr>
        <w:rPr>
          <w:rFonts w:ascii="Arial" w:hAnsi="Arial" w:cs="Arial"/>
          <w:sz w:val="24"/>
          <w:szCs w:val="24"/>
        </w:rPr>
      </w:pPr>
      <w:r w:rsidRPr="00706B8A">
        <w:rPr>
          <w:rFonts w:ascii="Arial" w:hAnsi="Arial" w:cs="Arial"/>
          <w:sz w:val="24"/>
          <w:szCs w:val="24"/>
        </w:rPr>
        <w:t>that family member has lived in the property as their main home at the time of the sole tenant’s death, and</w:t>
      </w:r>
    </w:p>
    <w:p w14:paraId="19158A7D" w14:textId="77777777" w:rsidR="00706B8A" w:rsidRDefault="00706B8A" w:rsidP="00706B8A">
      <w:pPr>
        <w:pStyle w:val="ListParagraph"/>
        <w:ind w:left="2138"/>
        <w:rPr>
          <w:rFonts w:ascii="Arial" w:hAnsi="Arial" w:cs="Arial"/>
          <w:sz w:val="24"/>
          <w:szCs w:val="24"/>
        </w:rPr>
      </w:pPr>
    </w:p>
    <w:p w14:paraId="5CD44623" w14:textId="4B78BA0D" w:rsidR="00706B8A" w:rsidRDefault="007C410A" w:rsidP="00706B8A">
      <w:pPr>
        <w:pStyle w:val="ListParagraph"/>
        <w:numPr>
          <w:ilvl w:val="0"/>
          <w:numId w:val="32"/>
        </w:numPr>
        <w:rPr>
          <w:rFonts w:ascii="Arial" w:hAnsi="Arial" w:cs="Arial"/>
          <w:sz w:val="24"/>
          <w:szCs w:val="24"/>
        </w:rPr>
      </w:pPr>
      <w:r w:rsidRPr="00706B8A">
        <w:rPr>
          <w:rFonts w:ascii="Arial" w:hAnsi="Arial" w:cs="Arial"/>
          <w:sz w:val="24"/>
          <w:szCs w:val="24"/>
        </w:rPr>
        <w:t xml:space="preserve">that family member has lived there for more than twelve months </w:t>
      </w:r>
    </w:p>
    <w:p w14:paraId="794F5132" w14:textId="77777777" w:rsidR="00706B8A" w:rsidRDefault="00706B8A" w:rsidP="00706B8A">
      <w:pPr>
        <w:pStyle w:val="ListParagraph"/>
        <w:ind w:left="2138"/>
        <w:rPr>
          <w:rFonts w:ascii="Arial" w:hAnsi="Arial" w:cs="Arial"/>
          <w:sz w:val="24"/>
          <w:szCs w:val="24"/>
        </w:rPr>
      </w:pPr>
    </w:p>
    <w:p w14:paraId="0BD1870F" w14:textId="77777777" w:rsidR="002029FC" w:rsidRDefault="00706B8A" w:rsidP="00706B8A">
      <w:pPr>
        <w:pStyle w:val="ListParagraph"/>
        <w:ind w:left="567" w:hanging="567"/>
        <w:rPr>
          <w:rFonts w:ascii="Arial" w:hAnsi="Arial" w:cs="Arial"/>
          <w:sz w:val="24"/>
          <w:szCs w:val="24"/>
        </w:rPr>
      </w:pPr>
      <w:r>
        <w:rPr>
          <w:rFonts w:ascii="Arial" w:hAnsi="Arial" w:cs="Arial"/>
          <w:sz w:val="24"/>
          <w:szCs w:val="24"/>
        </w:rPr>
        <w:t>7</w:t>
      </w:r>
      <w:r w:rsidR="007C410A" w:rsidRPr="00706B8A">
        <w:rPr>
          <w:rFonts w:ascii="Arial" w:hAnsi="Arial" w:cs="Arial"/>
          <w:sz w:val="24"/>
          <w:szCs w:val="24"/>
        </w:rPr>
        <w:t xml:space="preserve">.4 </w:t>
      </w:r>
      <w:r>
        <w:rPr>
          <w:rFonts w:ascii="Arial" w:hAnsi="Arial" w:cs="Arial"/>
          <w:sz w:val="24"/>
          <w:szCs w:val="24"/>
        </w:rPr>
        <w:t xml:space="preserve">  </w:t>
      </w:r>
      <w:r w:rsidR="007C410A" w:rsidRPr="00706B8A">
        <w:rPr>
          <w:rFonts w:ascii="Arial" w:hAnsi="Arial" w:cs="Arial"/>
          <w:sz w:val="24"/>
          <w:szCs w:val="24"/>
        </w:rPr>
        <w:t>Where the tenancy started after April 2012, household members may succeed to a tenancy in the following two circumstances.</w:t>
      </w:r>
    </w:p>
    <w:p w14:paraId="587BE17C" w14:textId="77777777" w:rsidR="002029FC" w:rsidRDefault="002029FC" w:rsidP="00706B8A">
      <w:pPr>
        <w:pStyle w:val="ListParagraph"/>
        <w:ind w:left="567" w:hanging="567"/>
        <w:rPr>
          <w:rFonts w:ascii="Arial" w:hAnsi="Arial" w:cs="Arial"/>
          <w:sz w:val="24"/>
          <w:szCs w:val="24"/>
        </w:rPr>
      </w:pPr>
    </w:p>
    <w:p w14:paraId="7DFACAE0" w14:textId="244D68DE" w:rsidR="002029FC" w:rsidRDefault="007C410A" w:rsidP="002029FC">
      <w:pPr>
        <w:pStyle w:val="ListParagraph"/>
        <w:numPr>
          <w:ilvl w:val="0"/>
          <w:numId w:val="33"/>
        </w:numPr>
        <w:ind w:left="1560"/>
        <w:rPr>
          <w:rFonts w:ascii="Arial" w:hAnsi="Arial" w:cs="Arial"/>
          <w:sz w:val="24"/>
          <w:szCs w:val="24"/>
        </w:rPr>
      </w:pPr>
      <w:r w:rsidRPr="00706B8A">
        <w:rPr>
          <w:rFonts w:ascii="Arial" w:hAnsi="Arial" w:cs="Arial"/>
          <w:sz w:val="24"/>
          <w:szCs w:val="24"/>
        </w:rPr>
        <w:t xml:space="preserve">If a joint tenancy had been granted, when one joint tenant </w:t>
      </w:r>
      <w:proofErr w:type="gramStart"/>
      <w:r w:rsidRPr="00706B8A">
        <w:rPr>
          <w:rFonts w:ascii="Arial" w:hAnsi="Arial" w:cs="Arial"/>
          <w:sz w:val="24"/>
          <w:szCs w:val="24"/>
        </w:rPr>
        <w:t>dies</w:t>
      </w:r>
      <w:proofErr w:type="gramEnd"/>
      <w:r w:rsidRPr="00706B8A">
        <w:rPr>
          <w:rFonts w:ascii="Arial" w:hAnsi="Arial" w:cs="Arial"/>
          <w:sz w:val="24"/>
          <w:szCs w:val="24"/>
        </w:rPr>
        <w:t xml:space="preserve"> the tenancy will automatically pass to the remaining tenant. This is known as `survivorship’. There is no further statutory right to succeed to a tenancy after survivorship.</w:t>
      </w:r>
    </w:p>
    <w:p w14:paraId="13F583B9" w14:textId="77777777" w:rsidR="002029FC" w:rsidRPr="00D25860" w:rsidRDefault="002029FC" w:rsidP="00D25860">
      <w:pPr>
        <w:spacing w:after="0"/>
        <w:rPr>
          <w:rFonts w:ascii="Arial" w:hAnsi="Arial" w:cs="Arial"/>
          <w:sz w:val="24"/>
          <w:szCs w:val="24"/>
        </w:rPr>
      </w:pPr>
    </w:p>
    <w:p w14:paraId="79264549" w14:textId="382BA8E2" w:rsidR="00706B8A" w:rsidRDefault="007C410A" w:rsidP="00D25860">
      <w:pPr>
        <w:pStyle w:val="ListParagraph"/>
        <w:numPr>
          <w:ilvl w:val="0"/>
          <w:numId w:val="33"/>
        </w:numPr>
        <w:ind w:left="1560"/>
        <w:rPr>
          <w:rFonts w:ascii="Arial" w:hAnsi="Arial" w:cs="Arial"/>
          <w:sz w:val="24"/>
          <w:szCs w:val="24"/>
        </w:rPr>
      </w:pPr>
      <w:r w:rsidRPr="00706B8A">
        <w:rPr>
          <w:rFonts w:ascii="Arial" w:hAnsi="Arial" w:cs="Arial"/>
          <w:sz w:val="24"/>
          <w:szCs w:val="24"/>
        </w:rPr>
        <w:t xml:space="preserve"> ii. If a sole tenancy had been granted, when the tenant </w:t>
      </w:r>
      <w:proofErr w:type="gramStart"/>
      <w:r w:rsidRPr="00706B8A">
        <w:rPr>
          <w:rFonts w:ascii="Arial" w:hAnsi="Arial" w:cs="Arial"/>
          <w:sz w:val="24"/>
          <w:szCs w:val="24"/>
        </w:rPr>
        <w:t>dies</w:t>
      </w:r>
      <w:proofErr w:type="gramEnd"/>
      <w:r w:rsidRPr="00706B8A">
        <w:rPr>
          <w:rFonts w:ascii="Arial" w:hAnsi="Arial" w:cs="Arial"/>
          <w:sz w:val="24"/>
          <w:szCs w:val="24"/>
        </w:rPr>
        <w:t xml:space="preserve"> the tenancy will pass to tenant’s spouse or civil partner as long as they were living in the property when the sole tenant died. </w:t>
      </w:r>
    </w:p>
    <w:p w14:paraId="5C46DEA4" w14:textId="77777777" w:rsidR="00706B8A" w:rsidRDefault="00706B8A" w:rsidP="00706B8A">
      <w:pPr>
        <w:pStyle w:val="ListParagraph"/>
        <w:ind w:left="567" w:hanging="567"/>
        <w:rPr>
          <w:rFonts w:ascii="Arial" w:hAnsi="Arial" w:cs="Arial"/>
          <w:sz w:val="24"/>
          <w:szCs w:val="24"/>
        </w:rPr>
      </w:pPr>
    </w:p>
    <w:p w14:paraId="59F0E23E" w14:textId="77777777" w:rsidR="00D25860" w:rsidRDefault="00D25860" w:rsidP="00706B8A">
      <w:pPr>
        <w:pStyle w:val="ListParagraph"/>
        <w:ind w:left="567" w:hanging="567"/>
        <w:rPr>
          <w:rFonts w:ascii="Arial" w:hAnsi="Arial" w:cs="Arial"/>
          <w:sz w:val="24"/>
          <w:szCs w:val="24"/>
        </w:rPr>
      </w:pPr>
      <w:r>
        <w:rPr>
          <w:rFonts w:ascii="Arial" w:hAnsi="Arial" w:cs="Arial"/>
          <w:sz w:val="24"/>
          <w:szCs w:val="24"/>
        </w:rPr>
        <w:t>7</w:t>
      </w:r>
      <w:r w:rsidR="007C410A" w:rsidRPr="00706B8A">
        <w:rPr>
          <w:rFonts w:ascii="Arial" w:hAnsi="Arial" w:cs="Arial"/>
          <w:sz w:val="24"/>
          <w:szCs w:val="24"/>
        </w:rPr>
        <w:t xml:space="preserve">.5 </w:t>
      </w:r>
      <w:r>
        <w:rPr>
          <w:rFonts w:ascii="Arial" w:hAnsi="Arial" w:cs="Arial"/>
          <w:sz w:val="24"/>
          <w:szCs w:val="24"/>
        </w:rPr>
        <w:t xml:space="preserve">  </w:t>
      </w:r>
      <w:r w:rsidR="007C410A" w:rsidRPr="00706B8A">
        <w:rPr>
          <w:rFonts w:ascii="Arial" w:hAnsi="Arial" w:cs="Arial"/>
          <w:sz w:val="24"/>
          <w:szCs w:val="24"/>
        </w:rPr>
        <w:t>There is no further right of succession in the following circumstances, when the current secure tenant dies.</w:t>
      </w:r>
    </w:p>
    <w:p w14:paraId="421F89F3" w14:textId="77777777" w:rsidR="002D5D9E" w:rsidRDefault="002D5D9E" w:rsidP="00706B8A">
      <w:pPr>
        <w:pStyle w:val="ListParagraph"/>
        <w:ind w:left="567" w:hanging="567"/>
        <w:rPr>
          <w:rFonts w:ascii="Arial" w:hAnsi="Arial" w:cs="Arial"/>
          <w:sz w:val="24"/>
          <w:szCs w:val="24"/>
        </w:rPr>
      </w:pPr>
    </w:p>
    <w:p w14:paraId="4F1FFFF5" w14:textId="6125EDF9" w:rsidR="00D25860" w:rsidRDefault="007C410A" w:rsidP="002D5D9E">
      <w:pPr>
        <w:pStyle w:val="ListParagraph"/>
        <w:numPr>
          <w:ilvl w:val="0"/>
          <w:numId w:val="34"/>
        </w:numPr>
        <w:rPr>
          <w:rFonts w:ascii="Arial" w:hAnsi="Arial" w:cs="Arial"/>
          <w:sz w:val="24"/>
          <w:szCs w:val="24"/>
        </w:rPr>
      </w:pPr>
      <w:r w:rsidRPr="00706B8A">
        <w:rPr>
          <w:rFonts w:ascii="Arial" w:hAnsi="Arial" w:cs="Arial"/>
          <w:sz w:val="24"/>
          <w:szCs w:val="24"/>
        </w:rPr>
        <w:t xml:space="preserve">the current tenant her/himself succeeded to the tenancy or gained it through survivorship </w:t>
      </w:r>
    </w:p>
    <w:p w14:paraId="6BF58971" w14:textId="77777777" w:rsidR="002D5D9E" w:rsidRDefault="002D5D9E" w:rsidP="002D5D9E">
      <w:pPr>
        <w:pStyle w:val="ListParagraph"/>
        <w:ind w:left="2127" w:hanging="567"/>
        <w:rPr>
          <w:rFonts w:ascii="Arial" w:hAnsi="Arial" w:cs="Arial"/>
          <w:sz w:val="24"/>
          <w:szCs w:val="24"/>
        </w:rPr>
      </w:pPr>
    </w:p>
    <w:p w14:paraId="5E936F06" w14:textId="305FCB20" w:rsidR="00D25860" w:rsidRDefault="007C410A" w:rsidP="002D5D9E">
      <w:pPr>
        <w:pStyle w:val="ListParagraph"/>
        <w:numPr>
          <w:ilvl w:val="0"/>
          <w:numId w:val="34"/>
        </w:numPr>
        <w:rPr>
          <w:rFonts w:ascii="Arial" w:hAnsi="Arial" w:cs="Arial"/>
          <w:sz w:val="24"/>
          <w:szCs w:val="24"/>
        </w:rPr>
      </w:pPr>
      <w:r w:rsidRPr="00706B8A">
        <w:rPr>
          <w:rFonts w:ascii="Arial" w:hAnsi="Arial" w:cs="Arial"/>
          <w:sz w:val="24"/>
          <w:szCs w:val="24"/>
        </w:rPr>
        <w:t xml:space="preserve">the current tenant became the tenant because the tenancy was assigned to them as a potential successor </w:t>
      </w:r>
    </w:p>
    <w:p w14:paraId="265B55EE" w14:textId="77777777" w:rsidR="002D5D9E" w:rsidRDefault="002D5D9E" w:rsidP="002D5D9E">
      <w:pPr>
        <w:pStyle w:val="ListParagraph"/>
        <w:ind w:left="2127" w:hanging="567"/>
        <w:rPr>
          <w:rFonts w:ascii="Arial" w:hAnsi="Arial" w:cs="Arial"/>
          <w:sz w:val="24"/>
          <w:szCs w:val="24"/>
        </w:rPr>
      </w:pPr>
    </w:p>
    <w:p w14:paraId="680D3849" w14:textId="3488E407" w:rsidR="00D25860" w:rsidRDefault="007C410A" w:rsidP="002D5D9E">
      <w:pPr>
        <w:pStyle w:val="ListParagraph"/>
        <w:numPr>
          <w:ilvl w:val="0"/>
          <w:numId w:val="34"/>
        </w:numPr>
        <w:rPr>
          <w:rFonts w:ascii="Arial" w:hAnsi="Arial" w:cs="Arial"/>
          <w:sz w:val="24"/>
          <w:szCs w:val="24"/>
        </w:rPr>
      </w:pPr>
      <w:r w:rsidRPr="00706B8A">
        <w:rPr>
          <w:rFonts w:ascii="Arial" w:hAnsi="Arial" w:cs="Arial"/>
          <w:sz w:val="24"/>
          <w:szCs w:val="24"/>
        </w:rPr>
        <w:t xml:space="preserve">the current tenant was assigned the tenancy via the family courts following relationship breakdown and the original tenant was her/himself a successor </w:t>
      </w:r>
    </w:p>
    <w:p w14:paraId="492D51E2" w14:textId="77777777" w:rsidR="002D5D9E" w:rsidRDefault="002D5D9E" w:rsidP="002D5D9E">
      <w:pPr>
        <w:pStyle w:val="ListParagraph"/>
        <w:ind w:left="2127" w:hanging="567"/>
        <w:rPr>
          <w:rFonts w:ascii="Arial" w:hAnsi="Arial" w:cs="Arial"/>
          <w:sz w:val="24"/>
          <w:szCs w:val="24"/>
        </w:rPr>
      </w:pPr>
    </w:p>
    <w:p w14:paraId="072BA952" w14:textId="6CE459EB" w:rsidR="002D5D9E" w:rsidRDefault="007C410A" w:rsidP="002D5D9E">
      <w:pPr>
        <w:pStyle w:val="ListParagraph"/>
        <w:numPr>
          <w:ilvl w:val="0"/>
          <w:numId w:val="34"/>
        </w:numPr>
        <w:rPr>
          <w:rFonts w:ascii="Arial" w:hAnsi="Arial" w:cs="Arial"/>
          <w:sz w:val="24"/>
          <w:szCs w:val="24"/>
        </w:rPr>
      </w:pPr>
      <w:r w:rsidRPr="00706B8A">
        <w:rPr>
          <w:rFonts w:ascii="Arial" w:hAnsi="Arial" w:cs="Arial"/>
          <w:sz w:val="24"/>
          <w:szCs w:val="24"/>
        </w:rPr>
        <w:t xml:space="preserve">the tenancy was previously an introductory </w:t>
      </w:r>
      <w:proofErr w:type="gramStart"/>
      <w:r w:rsidRPr="00706B8A">
        <w:rPr>
          <w:rFonts w:ascii="Arial" w:hAnsi="Arial" w:cs="Arial"/>
          <w:sz w:val="24"/>
          <w:szCs w:val="24"/>
        </w:rPr>
        <w:t>tenancy</w:t>
      </w:r>
      <w:proofErr w:type="gramEnd"/>
      <w:r w:rsidRPr="00706B8A">
        <w:rPr>
          <w:rFonts w:ascii="Arial" w:hAnsi="Arial" w:cs="Arial"/>
          <w:sz w:val="24"/>
          <w:szCs w:val="24"/>
        </w:rPr>
        <w:t xml:space="preserve"> and the introductory tenant was her/himself a successor </w:t>
      </w:r>
    </w:p>
    <w:p w14:paraId="3C07717F" w14:textId="77777777" w:rsidR="002D5D9E" w:rsidRPr="002D5D9E" w:rsidRDefault="002D5D9E" w:rsidP="002D5D9E">
      <w:pPr>
        <w:pStyle w:val="ListParagraph"/>
        <w:rPr>
          <w:rFonts w:ascii="Arial" w:hAnsi="Arial" w:cs="Arial"/>
          <w:sz w:val="24"/>
          <w:szCs w:val="24"/>
        </w:rPr>
      </w:pPr>
    </w:p>
    <w:p w14:paraId="1C491DC3" w14:textId="77777777" w:rsidR="002D5D9E" w:rsidRPr="002D5D9E" w:rsidRDefault="002D5D9E" w:rsidP="002D5D9E">
      <w:pPr>
        <w:pStyle w:val="ListParagraph"/>
        <w:ind w:left="2280"/>
        <w:rPr>
          <w:rFonts w:ascii="Arial" w:hAnsi="Arial" w:cs="Arial"/>
          <w:sz w:val="24"/>
          <w:szCs w:val="24"/>
        </w:rPr>
      </w:pPr>
    </w:p>
    <w:p w14:paraId="67A32E84" w14:textId="77777777" w:rsidR="002D5D9E" w:rsidRDefault="007C410A" w:rsidP="002D5D9E">
      <w:pPr>
        <w:pStyle w:val="ListParagraph"/>
        <w:numPr>
          <w:ilvl w:val="0"/>
          <w:numId w:val="34"/>
        </w:numPr>
        <w:rPr>
          <w:rFonts w:ascii="Arial" w:hAnsi="Arial" w:cs="Arial"/>
          <w:sz w:val="24"/>
          <w:szCs w:val="24"/>
        </w:rPr>
      </w:pPr>
      <w:r w:rsidRPr="00706B8A">
        <w:rPr>
          <w:rFonts w:ascii="Arial" w:hAnsi="Arial" w:cs="Arial"/>
          <w:sz w:val="24"/>
          <w:szCs w:val="24"/>
        </w:rPr>
        <w:t xml:space="preserve">when the tenant was granted a new secure tenancy of the same or another property by the Council, and it started within six months of the end of the earlier tenancy, and that tenant was a successor under her/his previous tenancy. This is relevant where a resident has succeeded to a property that is not suited to their needs (because it has spare bedrooms or is an accessible property not required by a member of the household) and the Council has offered an alternative secure tenancy under Ground 15a of the 1985 Housing Act. </w:t>
      </w:r>
    </w:p>
    <w:p w14:paraId="79CCC3B9" w14:textId="77777777" w:rsidR="002D5D9E" w:rsidRDefault="002D5D9E" w:rsidP="00706B8A">
      <w:pPr>
        <w:pStyle w:val="ListParagraph"/>
        <w:ind w:left="567" w:hanging="567"/>
        <w:rPr>
          <w:rFonts w:ascii="Arial" w:hAnsi="Arial" w:cs="Arial"/>
          <w:sz w:val="24"/>
          <w:szCs w:val="24"/>
        </w:rPr>
      </w:pPr>
    </w:p>
    <w:p w14:paraId="74C048E6" w14:textId="77777777" w:rsidR="00074967" w:rsidRDefault="00074967" w:rsidP="00706B8A">
      <w:pPr>
        <w:pStyle w:val="ListParagraph"/>
        <w:ind w:left="567" w:hanging="567"/>
        <w:rPr>
          <w:rFonts w:ascii="Arial" w:hAnsi="Arial" w:cs="Arial"/>
          <w:sz w:val="24"/>
          <w:szCs w:val="24"/>
        </w:rPr>
      </w:pPr>
    </w:p>
    <w:p w14:paraId="6D6C9EFD" w14:textId="77777777" w:rsidR="0018751F" w:rsidRDefault="00074967" w:rsidP="00706B8A">
      <w:pPr>
        <w:pStyle w:val="ListParagraph"/>
        <w:ind w:left="567" w:hanging="567"/>
        <w:rPr>
          <w:rFonts w:ascii="Arial" w:hAnsi="Arial" w:cs="Arial"/>
          <w:sz w:val="24"/>
          <w:szCs w:val="24"/>
        </w:rPr>
      </w:pPr>
      <w:r>
        <w:rPr>
          <w:rFonts w:ascii="Arial" w:hAnsi="Arial" w:cs="Arial"/>
          <w:sz w:val="24"/>
          <w:szCs w:val="24"/>
        </w:rPr>
        <w:t xml:space="preserve">7.6  </w:t>
      </w:r>
      <w:r w:rsidR="0018751F">
        <w:rPr>
          <w:rFonts w:ascii="Arial" w:hAnsi="Arial" w:cs="Arial"/>
          <w:sz w:val="24"/>
          <w:szCs w:val="24"/>
        </w:rPr>
        <w:t xml:space="preserve"> </w:t>
      </w:r>
      <w:r w:rsidR="007C410A" w:rsidRPr="00706B8A">
        <w:rPr>
          <w:rFonts w:ascii="Arial" w:hAnsi="Arial" w:cs="Arial"/>
          <w:sz w:val="24"/>
          <w:szCs w:val="24"/>
        </w:rPr>
        <w:t xml:space="preserve"> Assignment by way of mutual exchange does not count as succession. </w:t>
      </w:r>
      <w:proofErr w:type="gramStart"/>
      <w:r w:rsidR="007C410A" w:rsidRPr="00706B8A">
        <w:rPr>
          <w:rFonts w:ascii="Arial" w:hAnsi="Arial" w:cs="Arial"/>
          <w:sz w:val="24"/>
          <w:szCs w:val="24"/>
        </w:rPr>
        <w:t>However</w:t>
      </w:r>
      <w:proofErr w:type="gramEnd"/>
      <w:r w:rsidR="007C410A" w:rsidRPr="00706B8A">
        <w:rPr>
          <w:rFonts w:ascii="Arial" w:hAnsi="Arial" w:cs="Arial"/>
          <w:sz w:val="24"/>
          <w:szCs w:val="24"/>
        </w:rPr>
        <w:t xml:space="preserve"> if the tenant was a successor, s/he will remain a successor in her/his new property. </w:t>
      </w:r>
    </w:p>
    <w:p w14:paraId="066E4EFA" w14:textId="77777777" w:rsidR="0018751F" w:rsidRDefault="0018751F" w:rsidP="00706B8A">
      <w:pPr>
        <w:pStyle w:val="ListParagraph"/>
        <w:ind w:left="567" w:hanging="567"/>
        <w:rPr>
          <w:rFonts w:ascii="Arial" w:hAnsi="Arial" w:cs="Arial"/>
          <w:sz w:val="24"/>
          <w:szCs w:val="24"/>
        </w:rPr>
      </w:pPr>
    </w:p>
    <w:p w14:paraId="108E717F" w14:textId="77777777" w:rsidR="0018751F" w:rsidRDefault="0018751F" w:rsidP="00706B8A">
      <w:pPr>
        <w:pStyle w:val="ListParagraph"/>
        <w:ind w:left="567" w:hanging="567"/>
        <w:rPr>
          <w:rFonts w:ascii="Arial" w:hAnsi="Arial" w:cs="Arial"/>
          <w:sz w:val="24"/>
          <w:szCs w:val="24"/>
        </w:rPr>
      </w:pPr>
      <w:r>
        <w:rPr>
          <w:rFonts w:ascii="Arial" w:hAnsi="Arial" w:cs="Arial"/>
          <w:sz w:val="24"/>
          <w:szCs w:val="24"/>
        </w:rPr>
        <w:t xml:space="preserve">7.7  </w:t>
      </w:r>
      <w:r w:rsidR="007C410A" w:rsidRPr="00706B8A">
        <w:rPr>
          <w:rFonts w:ascii="Arial" w:hAnsi="Arial" w:cs="Arial"/>
          <w:sz w:val="24"/>
          <w:szCs w:val="24"/>
        </w:rPr>
        <w:t xml:space="preserve"> The right of succession is linked to the tenancy and not the property. Therefore, in certain circumstances, set out below, a successor may be offered an alternative suitable council home by the Council instead of being allowed to remain in their current home. For instance: </w:t>
      </w:r>
    </w:p>
    <w:p w14:paraId="22411143" w14:textId="77777777" w:rsidR="0018751F" w:rsidRDefault="0018751F" w:rsidP="00706B8A">
      <w:pPr>
        <w:pStyle w:val="ListParagraph"/>
        <w:ind w:left="567" w:hanging="567"/>
        <w:rPr>
          <w:rFonts w:ascii="Arial" w:hAnsi="Arial" w:cs="Arial"/>
          <w:sz w:val="24"/>
          <w:szCs w:val="24"/>
        </w:rPr>
      </w:pPr>
    </w:p>
    <w:p w14:paraId="745EB4B6" w14:textId="1550455D" w:rsidR="0018751F" w:rsidRDefault="007C410A" w:rsidP="001868F8">
      <w:pPr>
        <w:pStyle w:val="ListParagraph"/>
        <w:numPr>
          <w:ilvl w:val="0"/>
          <w:numId w:val="35"/>
        </w:numPr>
        <w:ind w:left="1843" w:hanging="425"/>
        <w:rPr>
          <w:rFonts w:ascii="Arial" w:hAnsi="Arial" w:cs="Arial"/>
          <w:sz w:val="24"/>
          <w:szCs w:val="24"/>
        </w:rPr>
      </w:pPr>
      <w:r w:rsidRPr="00706B8A">
        <w:rPr>
          <w:rFonts w:ascii="Arial" w:hAnsi="Arial" w:cs="Arial"/>
          <w:sz w:val="24"/>
          <w:szCs w:val="24"/>
        </w:rPr>
        <w:lastRenderedPageBreak/>
        <w:t xml:space="preserve">Under occupation - If the resident succeeding to tenancy is a family member (i.e. not the deceased tenant’s spouse or registered civil partner), and the property is larger than they need, s/he will be offered one reasonable offer of a suitable alternative Council home either through the choice-based lettings system or by direct offer. Or </w:t>
      </w:r>
    </w:p>
    <w:p w14:paraId="04D18668" w14:textId="77777777" w:rsidR="0018751F" w:rsidRDefault="0018751F" w:rsidP="00706B8A">
      <w:pPr>
        <w:pStyle w:val="ListParagraph"/>
        <w:ind w:left="567" w:hanging="567"/>
        <w:rPr>
          <w:rFonts w:ascii="Arial" w:hAnsi="Arial" w:cs="Arial"/>
          <w:sz w:val="24"/>
          <w:szCs w:val="24"/>
        </w:rPr>
      </w:pPr>
    </w:p>
    <w:p w14:paraId="27C7136E" w14:textId="42239719" w:rsidR="007C410A" w:rsidRDefault="007C410A" w:rsidP="001868F8">
      <w:pPr>
        <w:pStyle w:val="ListParagraph"/>
        <w:numPr>
          <w:ilvl w:val="0"/>
          <w:numId w:val="35"/>
        </w:numPr>
        <w:ind w:left="1843"/>
        <w:rPr>
          <w:rFonts w:ascii="Arial" w:hAnsi="Arial" w:cs="Arial"/>
          <w:sz w:val="24"/>
          <w:szCs w:val="24"/>
        </w:rPr>
      </w:pPr>
      <w:r w:rsidRPr="00706B8A">
        <w:rPr>
          <w:rFonts w:ascii="Arial" w:hAnsi="Arial" w:cs="Arial"/>
          <w:sz w:val="24"/>
          <w:szCs w:val="24"/>
        </w:rPr>
        <w:t>Accessible or adapted home - If the resident succeeding to tenancy is a family member (i.e. not the deceased tenant’s spouse or registered 7 civil partner), the property is accessible to or adapted for the needs of resident with mobility problems and the successor has no such needs, s/he will be offered one reasonable offer of suitable alternative Council home either through the choice-based lettings system or by direct offer. If, in either case, the resident chooses not to accept and move into the suitable alternative home the Council may take appropriate legal action to end their right to live in the existing home (</w:t>
      </w:r>
      <w:proofErr w:type="spellStart"/>
      <w:r w:rsidRPr="00706B8A">
        <w:rPr>
          <w:rFonts w:ascii="Arial" w:hAnsi="Arial" w:cs="Arial"/>
          <w:sz w:val="24"/>
          <w:szCs w:val="24"/>
        </w:rPr>
        <w:t>under ground</w:t>
      </w:r>
      <w:proofErr w:type="spellEnd"/>
      <w:r w:rsidRPr="00706B8A">
        <w:rPr>
          <w:rFonts w:ascii="Arial" w:hAnsi="Arial" w:cs="Arial"/>
          <w:sz w:val="24"/>
          <w:szCs w:val="24"/>
        </w:rPr>
        <w:t xml:space="preserve"> 15A, Schedule 2 of the Housing Act 1985)</w:t>
      </w:r>
    </w:p>
    <w:p w14:paraId="66B09DBB" w14:textId="685C0AD1" w:rsidR="0083468E" w:rsidRPr="0083468E" w:rsidRDefault="0083468E" w:rsidP="00DA246E">
      <w:pPr>
        <w:tabs>
          <w:tab w:val="left" w:pos="567"/>
        </w:tabs>
        <w:spacing w:after="0"/>
        <w:rPr>
          <w:rFonts w:ascii="Arial" w:hAnsi="Arial" w:cs="Arial"/>
          <w:sz w:val="24"/>
          <w:szCs w:val="24"/>
        </w:rPr>
      </w:pPr>
    </w:p>
    <w:p w14:paraId="209FF98F" w14:textId="2D5AB65D" w:rsidR="0083468E" w:rsidRPr="0083468E" w:rsidRDefault="00C57A36" w:rsidP="0083468E">
      <w:pPr>
        <w:spacing w:after="0"/>
        <w:rPr>
          <w:rFonts w:ascii="Arial" w:hAnsi="Arial" w:cs="Arial"/>
          <w:b/>
          <w:bCs/>
          <w:sz w:val="24"/>
          <w:szCs w:val="24"/>
        </w:rPr>
      </w:pPr>
      <w:r>
        <w:rPr>
          <w:rFonts w:ascii="Arial" w:hAnsi="Arial" w:cs="Arial"/>
          <w:b/>
          <w:bCs/>
          <w:sz w:val="24"/>
          <w:szCs w:val="24"/>
        </w:rPr>
        <w:t xml:space="preserve">8.     </w:t>
      </w:r>
      <w:r w:rsidR="0083468E" w:rsidRPr="0083468E">
        <w:rPr>
          <w:rFonts w:ascii="Arial" w:hAnsi="Arial" w:cs="Arial"/>
          <w:b/>
          <w:bCs/>
          <w:sz w:val="24"/>
          <w:szCs w:val="24"/>
        </w:rPr>
        <w:t xml:space="preserve">Mutual </w:t>
      </w:r>
      <w:r w:rsidR="00F56C1E">
        <w:rPr>
          <w:rFonts w:ascii="Arial" w:hAnsi="Arial" w:cs="Arial"/>
          <w:b/>
          <w:bCs/>
          <w:sz w:val="24"/>
          <w:szCs w:val="24"/>
        </w:rPr>
        <w:t>E</w:t>
      </w:r>
      <w:r w:rsidR="0083468E" w:rsidRPr="0083468E">
        <w:rPr>
          <w:rFonts w:ascii="Arial" w:hAnsi="Arial" w:cs="Arial"/>
          <w:b/>
          <w:bCs/>
          <w:sz w:val="24"/>
          <w:szCs w:val="24"/>
        </w:rPr>
        <w:t>xchange</w:t>
      </w:r>
    </w:p>
    <w:p w14:paraId="1E3C3548" w14:textId="7520E512" w:rsidR="0083468E" w:rsidRDefault="00C57A36" w:rsidP="0029101A">
      <w:pPr>
        <w:spacing w:after="0"/>
        <w:ind w:left="567" w:hanging="567"/>
        <w:rPr>
          <w:rFonts w:ascii="Arial" w:hAnsi="Arial" w:cs="Arial"/>
          <w:sz w:val="24"/>
          <w:szCs w:val="24"/>
        </w:rPr>
      </w:pPr>
      <w:r>
        <w:rPr>
          <w:rFonts w:ascii="Arial" w:hAnsi="Arial" w:cs="Arial"/>
          <w:sz w:val="24"/>
          <w:szCs w:val="24"/>
        </w:rPr>
        <w:t xml:space="preserve">8.1   </w:t>
      </w:r>
      <w:r w:rsidR="0083468E" w:rsidRPr="0083468E">
        <w:rPr>
          <w:rFonts w:ascii="Arial" w:hAnsi="Arial" w:cs="Arial"/>
          <w:sz w:val="24"/>
          <w:szCs w:val="24"/>
        </w:rPr>
        <w:t>The mutual exchange is an agreement between two or more parties to swap their tenancies and properties. Where they meet the criteria and there are no grounds to</w:t>
      </w:r>
      <w:r>
        <w:rPr>
          <w:rFonts w:ascii="Arial" w:hAnsi="Arial" w:cs="Arial"/>
          <w:sz w:val="24"/>
          <w:szCs w:val="24"/>
        </w:rPr>
        <w:t xml:space="preserve"> </w:t>
      </w:r>
      <w:r w:rsidR="0083468E" w:rsidRPr="0083468E">
        <w:rPr>
          <w:rFonts w:ascii="Arial" w:hAnsi="Arial" w:cs="Arial"/>
          <w:sz w:val="24"/>
          <w:szCs w:val="24"/>
        </w:rPr>
        <w:t xml:space="preserve">refuse the request, tenants have the right to exchange. </w:t>
      </w:r>
    </w:p>
    <w:p w14:paraId="5C3D52C1" w14:textId="77777777" w:rsidR="0029101A" w:rsidRDefault="0029101A" w:rsidP="0029101A">
      <w:pPr>
        <w:spacing w:after="0"/>
        <w:ind w:left="567" w:hanging="567"/>
        <w:rPr>
          <w:rFonts w:ascii="Arial" w:hAnsi="Arial" w:cs="Arial"/>
          <w:sz w:val="24"/>
          <w:szCs w:val="24"/>
        </w:rPr>
      </w:pPr>
    </w:p>
    <w:p w14:paraId="0D2B8B3A" w14:textId="4DA68466" w:rsidR="0029101A" w:rsidRDefault="0029101A" w:rsidP="0029101A">
      <w:pPr>
        <w:spacing w:after="0"/>
        <w:ind w:left="567" w:hanging="567"/>
        <w:rPr>
          <w:rFonts w:ascii="Arial" w:hAnsi="Arial" w:cs="Arial"/>
          <w:sz w:val="24"/>
          <w:szCs w:val="24"/>
        </w:rPr>
      </w:pPr>
      <w:r>
        <w:rPr>
          <w:rFonts w:ascii="Arial" w:hAnsi="Arial" w:cs="Arial"/>
          <w:sz w:val="24"/>
          <w:szCs w:val="24"/>
        </w:rPr>
        <w:t>8.2    MDC’s Mutual Exchange Policy</w:t>
      </w:r>
      <w:r w:rsidR="00AF15C2">
        <w:rPr>
          <w:rFonts w:ascii="Arial" w:hAnsi="Arial" w:cs="Arial"/>
          <w:sz w:val="24"/>
          <w:szCs w:val="24"/>
        </w:rPr>
        <w:t xml:space="preserve"> provides more details on our </w:t>
      </w:r>
      <w:r w:rsidR="00BE2963">
        <w:rPr>
          <w:rFonts w:ascii="Arial" w:hAnsi="Arial" w:cs="Arial"/>
          <w:sz w:val="24"/>
          <w:szCs w:val="24"/>
        </w:rPr>
        <w:t xml:space="preserve">approach to </w:t>
      </w:r>
      <w:r w:rsidR="00BE2963" w:rsidRPr="00BE2963">
        <w:rPr>
          <w:rFonts w:ascii="Arial" w:hAnsi="Arial" w:cs="Arial"/>
          <w:sz w:val="24"/>
          <w:szCs w:val="24"/>
        </w:rPr>
        <w:t>deliver</w:t>
      </w:r>
      <w:r w:rsidR="00BE2963">
        <w:rPr>
          <w:rFonts w:ascii="Arial" w:hAnsi="Arial" w:cs="Arial"/>
          <w:sz w:val="24"/>
          <w:szCs w:val="24"/>
        </w:rPr>
        <w:t>ing</w:t>
      </w:r>
      <w:r w:rsidR="00BE2963" w:rsidRPr="00BE2963">
        <w:rPr>
          <w:rFonts w:ascii="Arial" w:hAnsi="Arial" w:cs="Arial"/>
          <w:sz w:val="24"/>
          <w:szCs w:val="24"/>
        </w:rPr>
        <w:t xml:space="preserve"> the Council’s Mutual Exchange scheme in line with government legislations and the relevant guidelines</w:t>
      </w:r>
    </w:p>
    <w:p w14:paraId="398AB2B0" w14:textId="77777777" w:rsidR="0029101A" w:rsidRDefault="0029101A" w:rsidP="0029101A">
      <w:pPr>
        <w:spacing w:after="0"/>
        <w:rPr>
          <w:rFonts w:ascii="Arial" w:hAnsi="Arial" w:cs="Arial"/>
          <w:sz w:val="24"/>
          <w:szCs w:val="24"/>
        </w:rPr>
      </w:pPr>
    </w:p>
    <w:p w14:paraId="7D62ABAA" w14:textId="05D0136B" w:rsidR="00A5475F" w:rsidRPr="00A5475F" w:rsidRDefault="00DE74A6" w:rsidP="00A5475F">
      <w:pPr>
        <w:spacing w:after="0"/>
        <w:rPr>
          <w:rFonts w:ascii="Arial" w:hAnsi="Arial" w:cs="Arial"/>
          <w:b/>
          <w:sz w:val="24"/>
          <w:szCs w:val="24"/>
        </w:rPr>
      </w:pPr>
      <w:r>
        <w:rPr>
          <w:rFonts w:ascii="Arial" w:hAnsi="Arial" w:cs="Arial"/>
          <w:b/>
          <w:sz w:val="24"/>
          <w:szCs w:val="24"/>
        </w:rPr>
        <w:t>9</w:t>
      </w:r>
      <w:r w:rsidR="00A5475F" w:rsidRPr="00A5475F">
        <w:rPr>
          <w:rFonts w:ascii="Arial" w:hAnsi="Arial" w:cs="Arial"/>
          <w:b/>
          <w:sz w:val="24"/>
          <w:szCs w:val="24"/>
        </w:rPr>
        <w:t>.       Responsibility and decision making</w:t>
      </w:r>
    </w:p>
    <w:p w14:paraId="4D609A3C" w14:textId="12CA2B2A" w:rsidR="00A5475F" w:rsidRPr="00A5475F" w:rsidRDefault="00DE74A6" w:rsidP="00DE74A6">
      <w:pPr>
        <w:spacing w:after="0"/>
        <w:ind w:left="709" w:hanging="709"/>
        <w:rPr>
          <w:rFonts w:ascii="Arial" w:hAnsi="Arial" w:cs="Arial"/>
          <w:b/>
          <w:sz w:val="24"/>
          <w:szCs w:val="24"/>
        </w:rPr>
      </w:pPr>
      <w:r>
        <w:rPr>
          <w:rFonts w:ascii="Arial" w:hAnsi="Arial" w:cs="Arial"/>
          <w:sz w:val="24"/>
          <w:szCs w:val="24"/>
        </w:rPr>
        <w:t>9</w:t>
      </w:r>
      <w:r w:rsidR="00A5475F" w:rsidRPr="00A5475F">
        <w:rPr>
          <w:rFonts w:ascii="Arial" w:hAnsi="Arial" w:cs="Arial"/>
          <w:sz w:val="24"/>
          <w:szCs w:val="24"/>
        </w:rPr>
        <w:t>.1     The table below illustrates the structure for responsibility and decision making in relation to this policy</w:t>
      </w:r>
      <w:r w:rsidR="00A5475F" w:rsidRPr="00A5475F">
        <w:rPr>
          <w:rFonts w:ascii="Arial" w:hAnsi="Arial" w:cs="Arial"/>
          <w:b/>
          <w:sz w:val="24"/>
          <w:szCs w:val="24"/>
        </w:rPr>
        <w:t>:</w:t>
      </w:r>
    </w:p>
    <w:p w14:paraId="0E09C4D8" w14:textId="77777777" w:rsidR="00A5475F" w:rsidRPr="00A5475F" w:rsidRDefault="00A5475F" w:rsidP="00DE74A6">
      <w:pPr>
        <w:spacing w:after="0"/>
        <w:ind w:left="1418" w:hanging="709"/>
        <w:rPr>
          <w:rFonts w:ascii="Arial" w:hAnsi="Arial" w:cs="Arial"/>
          <w:b/>
          <w:sz w:val="24"/>
          <w:szCs w:val="24"/>
        </w:rPr>
      </w:pPr>
      <w:r w:rsidRPr="00A5475F">
        <w:rPr>
          <w:rFonts w:ascii="Arial" w:hAnsi="Arial" w:cs="Arial"/>
          <w:b/>
          <w:sz w:val="24"/>
          <w:szCs w:val="24"/>
        </w:rPr>
        <w:t>Head of Housing</w:t>
      </w:r>
    </w:p>
    <w:p w14:paraId="27D14C2A" w14:textId="77777777" w:rsidR="00A5475F" w:rsidRPr="00A5475F" w:rsidRDefault="00A5475F" w:rsidP="00DE74A6">
      <w:pPr>
        <w:spacing w:after="0"/>
        <w:ind w:left="1418" w:hanging="709"/>
        <w:rPr>
          <w:rFonts w:ascii="Arial" w:hAnsi="Arial" w:cs="Arial"/>
          <w:sz w:val="24"/>
          <w:szCs w:val="24"/>
        </w:rPr>
      </w:pPr>
      <w:r w:rsidRPr="00A5475F">
        <w:rPr>
          <w:rFonts w:ascii="Arial" w:hAnsi="Arial" w:cs="Arial"/>
          <w:sz w:val="24"/>
          <w:szCs w:val="24"/>
        </w:rPr>
        <w:t>Overall responsibility for approval of the policy</w:t>
      </w:r>
    </w:p>
    <w:p w14:paraId="2363BBDB" w14:textId="77777777" w:rsidR="00A5475F" w:rsidRPr="00A5475F" w:rsidRDefault="00A5475F" w:rsidP="00DE74A6">
      <w:pPr>
        <w:spacing w:after="0"/>
        <w:ind w:left="709" w:hanging="709"/>
        <w:rPr>
          <w:rFonts w:ascii="Arial" w:hAnsi="Arial" w:cs="Arial"/>
          <w:b/>
          <w:sz w:val="24"/>
          <w:szCs w:val="24"/>
        </w:rPr>
      </w:pPr>
    </w:p>
    <w:p w14:paraId="442A76CF" w14:textId="77777777" w:rsidR="00A5475F" w:rsidRPr="00A5475F" w:rsidRDefault="00A5475F" w:rsidP="00DE74A6">
      <w:pPr>
        <w:spacing w:after="0"/>
        <w:ind w:left="1560" w:hanging="851"/>
        <w:rPr>
          <w:rFonts w:ascii="Arial" w:hAnsi="Arial" w:cs="Arial"/>
          <w:b/>
          <w:sz w:val="24"/>
          <w:szCs w:val="24"/>
        </w:rPr>
      </w:pPr>
      <w:r w:rsidRPr="00A5475F">
        <w:rPr>
          <w:rFonts w:ascii="Arial" w:hAnsi="Arial" w:cs="Arial"/>
          <w:b/>
          <w:sz w:val="24"/>
          <w:szCs w:val="24"/>
        </w:rPr>
        <w:t>Performance and Insight Manager</w:t>
      </w:r>
    </w:p>
    <w:p w14:paraId="2C1CAA28" w14:textId="3C50F9A9" w:rsidR="00A5475F" w:rsidRPr="00A5475F" w:rsidRDefault="00A5475F" w:rsidP="00DE74A6">
      <w:pPr>
        <w:spacing w:after="0"/>
        <w:ind w:left="709"/>
        <w:rPr>
          <w:rFonts w:ascii="Arial" w:hAnsi="Arial" w:cs="Arial"/>
          <w:sz w:val="24"/>
          <w:szCs w:val="24"/>
        </w:rPr>
      </w:pPr>
      <w:r w:rsidRPr="00A5475F">
        <w:rPr>
          <w:rFonts w:ascii="Arial" w:hAnsi="Arial" w:cs="Arial"/>
          <w:sz w:val="24"/>
          <w:szCs w:val="24"/>
        </w:rPr>
        <w:t>Responsible for ensuring consultation on the policy is carried out with involved</w:t>
      </w:r>
      <w:r w:rsidR="00DE74A6">
        <w:rPr>
          <w:rFonts w:ascii="Arial" w:hAnsi="Arial" w:cs="Arial"/>
          <w:sz w:val="24"/>
          <w:szCs w:val="24"/>
        </w:rPr>
        <w:t xml:space="preserve"> </w:t>
      </w:r>
      <w:r w:rsidRPr="00A5475F">
        <w:rPr>
          <w:rFonts w:ascii="Arial" w:hAnsi="Arial" w:cs="Arial"/>
          <w:sz w:val="24"/>
          <w:szCs w:val="24"/>
        </w:rPr>
        <w:t>customers</w:t>
      </w:r>
    </w:p>
    <w:p w14:paraId="62B89AE5" w14:textId="77777777" w:rsidR="00A5475F" w:rsidRDefault="00A5475F" w:rsidP="00DE74A6">
      <w:pPr>
        <w:spacing w:after="0"/>
        <w:ind w:left="709" w:hanging="709"/>
        <w:rPr>
          <w:rFonts w:ascii="Arial" w:hAnsi="Arial" w:cs="Arial"/>
          <w:sz w:val="24"/>
          <w:szCs w:val="24"/>
        </w:rPr>
      </w:pPr>
    </w:p>
    <w:p w14:paraId="7909F528" w14:textId="77777777" w:rsidR="00DD3335" w:rsidRPr="00A5475F" w:rsidRDefault="00DD3335" w:rsidP="00DE74A6">
      <w:pPr>
        <w:spacing w:after="0"/>
        <w:ind w:left="709" w:hanging="709"/>
        <w:rPr>
          <w:rFonts w:ascii="Arial" w:hAnsi="Arial" w:cs="Arial"/>
          <w:sz w:val="24"/>
          <w:szCs w:val="24"/>
        </w:rPr>
      </w:pPr>
    </w:p>
    <w:p w14:paraId="5F1B1F47" w14:textId="77777777" w:rsidR="00A5475F" w:rsidRPr="00A5475F" w:rsidRDefault="00A5475F" w:rsidP="00DE74A6">
      <w:pPr>
        <w:spacing w:after="0"/>
        <w:ind w:left="709"/>
        <w:rPr>
          <w:rFonts w:ascii="Arial" w:hAnsi="Arial" w:cs="Arial"/>
          <w:b/>
          <w:sz w:val="24"/>
          <w:szCs w:val="24"/>
        </w:rPr>
      </w:pPr>
      <w:r w:rsidRPr="00A5475F">
        <w:rPr>
          <w:rFonts w:ascii="Arial" w:hAnsi="Arial" w:cs="Arial"/>
          <w:b/>
          <w:sz w:val="24"/>
          <w:szCs w:val="24"/>
        </w:rPr>
        <w:lastRenderedPageBreak/>
        <w:t>Operational Managers</w:t>
      </w:r>
    </w:p>
    <w:p w14:paraId="2E8BC9B3" w14:textId="77777777" w:rsidR="00A5475F" w:rsidRPr="00A5475F" w:rsidRDefault="00A5475F" w:rsidP="00DE74A6">
      <w:pPr>
        <w:spacing w:after="0"/>
        <w:ind w:left="709" w:hanging="709"/>
        <w:rPr>
          <w:rFonts w:ascii="Arial" w:hAnsi="Arial" w:cs="Arial"/>
          <w:sz w:val="24"/>
          <w:szCs w:val="24"/>
        </w:rPr>
      </w:pPr>
      <w:r w:rsidRPr="00A5475F">
        <w:rPr>
          <w:rFonts w:ascii="Arial" w:hAnsi="Arial" w:cs="Arial"/>
          <w:b/>
          <w:sz w:val="24"/>
          <w:szCs w:val="24"/>
        </w:rPr>
        <w:t xml:space="preserve">           </w:t>
      </w:r>
      <w:r w:rsidRPr="00A5475F">
        <w:rPr>
          <w:rFonts w:ascii="Arial" w:hAnsi="Arial" w:cs="Arial"/>
          <w:sz w:val="24"/>
          <w:szCs w:val="24"/>
        </w:rPr>
        <w:t xml:space="preserve">All managers are responsible for reading, understanding and monitoring the delivery of services in line with the policy   </w:t>
      </w:r>
    </w:p>
    <w:p w14:paraId="43C5A8E0" w14:textId="77777777" w:rsidR="00A5475F" w:rsidRPr="00A5475F" w:rsidRDefault="00A5475F" w:rsidP="00DE74A6">
      <w:pPr>
        <w:spacing w:after="0"/>
        <w:ind w:left="709" w:hanging="709"/>
        <w:rPr>
          <w:rFonts w:ascii="Arial" w:hAnsi="Arial" w:cs="Arial"/>
          <w:sz w:val="24"/>
          <w:szCs w:val="24"/>
        </w:rPr>
      </w:pPr>
    </w:p>
    <w:p w14:paraId="10EC72D8" w14:textId="77777777" w:rsidR="00A5475F" w:rsidRPr="00A5475F" w:rsidRDefault="00A5475F" w:rsidP="00DE74A6">
      <w:pPr>
        <w:spacing w:after="0"/>
        <w:ind w:left="709"/>
        <w:rPr>
          <w:rFonts w:ascii="Arial" w:hAnsi="Arial" w:cs="Arial"/>
          <w:b/>
          <w:sz w:val="24"/>
          <w:szCs w:val="24"/>
        </w:rPr>
      </w:pPr>
      <w:r w:rsidRPr="00A5475F">
        <w:rPr>
          <w:rFonts w:ascii="Arial" w:hAnsi="Arial" w:cs="Arial"/>
          <w:b/>
          <w:sz w:val="24"/>
          <w:szCs w:val="24"/>
        </w:rPr>
        <w:t xml:space="preserve">All staff </w:t>
      </w:r>
    </w:p>
    <w:p w14:paraId="59FE774C" w14:textId="77777777" w:rsidR="00A5475F" w:rsidRPr="00A5475F" w:rsidRDefault="00A5475F" w:rsidP="00DE74A6">
      <w:pPr>
        <w:spacing w:after="0"/>
        <w:ind w:left="709"/>
        <w:rPr>
          <w:rFonts w:ascii="Arial" w:hAnsi="Arial" w:cs="Arial"/>
          <w:sz w:val="24"/>
          <w:szCs w:val="24"/>
        </w:rPr>
      </w:pPr>
      <w:r w:rsidRPr="00A5475F">
        <w:rPr>
          <w:rFonts w:ascii="Arial" w:hAnsi="Arial" w:cs="Arial"/>
          <w:sz w:val="24"/>
          <w:szCs w:val="24"/>
        </w:rPr>
        <w:t>All staff are responsible for reading, understanding and delivering services in line with the policy.</w:t>
      </w:r>
    </w:p>
    <w:p w14:paraId="12338C9B" w14:textId="77777777" w:rsidR="00A5475F" w:rsidRPr="00A5475F" w:rsidRDefault="00A5475F" w:rsidP="00DE74A6">
      <w:pPr>
        <w:spacing w:after="0"/>
        <w:ind w:left="567" w:hanging="141"/>
        <w:rPr>
          <w:rFonts w:ascii="Arial" w:hAnsi="Arial" w:cs="Arial"/>
          <w:sz w:val="24"/>
          <w:szCs w:val="24"/>
        </w:rPr>
      </w:pPr>
    </w:p>
    <w:p w14:paraId="5EA5E2A9" w14:textId="77777777" w:rsidR="00A5475F" w:rsidRPr="00A5475F" w:rsidRDefault="00A5475F" w:rsidP="00A5475F">
      <w:pPr>
        <w:spacing w:after="0"/>
        <w:rPr>
          <w:rFonts w:ascii="Arial" w:hAnsi="Arial" w:cs="Arial"/>
          <w:b/>
          <w:sz w:val="24"/>
          <w:szCs w:val="24"/>
        </w:rPr>
      </w:pPr>
      <w:r w:rsidRPr="00A5475F">
        <w:rPr>
          <w:rFonts w:ascii="Arial" w:hAnsi="Arial" w:cs="Arial"/>
          <w:b/>
          <w:sz w:val="24"/>
          <w:szCs w:val="24"/>
        </w:rPr>
        <w:t>6.</w:t>
      </w:r>
      <w:r w:rsidRPr="00A5475F">
        <w:rPr>
          <w:rFonts w:ascii="Arial" w:hAnsi="Arial" w:cs="Arial"/>
          <w:sz w:val="24"/>
          <w:szCs w:val="24"/>
        </w:rPr>
        <w:t xml:space="preserve">       </w:t>
      </w:r>
      <w:r w:rsidRPr="00A5475F">
        <w:rPr>
          <w:rFonts w:ascii="Arial" w:hAnsi="Arial" w:cs="Arial"/>
          <w:b/>
          <w:sz w:val="24"/>
          <w:szCs w:val="24"/>
        </w:rPr>
        <w:t>Monitoring and reporting</w:t>
      </w:r>
    </w:p>
    <w:p w14:paraId="1CF54AC2" w14:textId="632095E8" w:rsidR="00A5475F" w:rsidRDefault="00A5475F" w:rsidP="00DE74A6">
      <w:pPr>
        <w:spacing w:after="0"/>
        <w:ind w:left="709" w:hanging="709"/>
        <w:rPr>
          <w:rFonts w:ascii="Arial" w:hAnsi="Arial" w:cs="Arial"/>
          <w:sz w:val="24"/>
          <w:szCs w:val="24"/>
        </w:rPr>
      </w:pPr>
      <w:r w:rsidRPr="00A5475F">
        <w:rPr>
          <w:rFonts w:ascii="Arial" w:hAnsi="Arial" w:cs="Arial"/>
          <w:sz w:val="24"/>
          <w:szCs w:val="24"/>
        </w:rPr>
        <w:t xml:space="preserve">6.1      Key Performance Indicators (KPI’s) and any outcome measures relating to this policy and any related policies will be monitored and reported to </w:t>
      </w:r>
      <w:r w:rsidR="004B793C">
        <w:rPr>
          <w:rFonts w:ascii="Arial" w:hAnsi="Arial" w:cs="Arial"/>
          <w:sz w:val="24"/>
          <w:szCs w:val="24"/>
        </w:rPr>
        <w:t>Housing Management and Support services Operational group on a quarterly basis</w:t>
      </w:r>
    </w:p>
    <w:p w14:paraId="4F6097A4" w14:textId="77777777" w:rsidR="00DE74A6" w:rsidRPr="00A5475F" w:rsidRDefault="00DE74A6" w:rsidP="00DE74A6">
      <w:pPr>
        <w:spacing w:after="0"/>
        <w:ind w:left="709" w:hanging="709"/>
        <w:rPr>
          <w:rFonts w:ascii="Arial" w:hAnsi="Arial" w:cs="Arial"/>
          <w:sz w:val="24"/>
          <w:szCs w:val="24"/>
        </w:rPr>
      </w:pPr>
    </w:p>
    <w:p w14:paraId="0941B465" w14:textId="77777777" w:rsidR="00A5475F" w:rsidRDefault="00A5475F" w:rsidP="00A5475F">
      <w:pPr>
        <w:spacing w:after="0"/>
        <w:rPr>
          <w:rFonts w:ascii="Arial" w:hAnsi="Arial" w:cs="Arial"/>
          <w:sz w:val="24"/>
          <w:szCs w:val="24"/>
        </w:rPr>
      </w:pPr>
      <w:r w:rsidRPr="00A5475F">
        <w:rPr>
          <w:rFonts w:ascii="Arial" w:hAnsi="Arial" w:cs="Arial"/>
          <w:sz w:val="24"/>
          <w:szCs w:val="24"/>
        </w:rPr>
        <w:t>6.2     KPI’s will include:</w:t>
      </w:r>
    </w:p>
    <w:p w14:paraId="38A9BF2B" w14:textId="77777777" w:rsidR="00CA0DEA" w:rsidRPr="00A5475F" w:rsidRDefault="00CA0DEA" w:rsidP="00A5475F">
      <w:pPr>
        <w:spacing w:after="0"/>
        <w:rPr>
          <w:rFonts w:ascii="Arial" w:hAnsi="Arial" w:cs="Arial"/>
          <w:sz w:val="24"/>
          <w:szCs w:val="24"/>
        </w:rPr>
      </w:pPr>
    </w:p>
    <w:p w14:paraId="38B237D8" w14:textId="77777777" w:rsidR="00A5475F" w:rsidRPr="00A5475F" w:rsidRDefault="00A5475F" w:rsidP="00A5475F">
      <w:pPr>
        <w:numPr>
          <w:ilvl w:val="0"/>
          <w:numId w:val="36"/>
        </w:numPr>
        <w:spacing w:after="0"/>
        <w:rPr>
          <w:rFonts w:ascii="Arial" w:hAnsi="Arial" w:cs="Arial"/>
          <w:sz w:val="24"/>
          <w:szCs w:val="24"/>
        </w:rPr>
      </w:pPr>
      <w:r w:rsidRPr="00A5475F">
        <w:rPr>
          <w:rFonts w:ascii="Arial" w:hAnsi="Arial" w:cs="Arial"/>
          <w:sz w:val="24"/>
          <w:szCs w:val="24"/>
        </w:rPr>
        <w:t>Customers in receipt of support as a proportion of all customers</w:t>
      </w:r>
    </w:p>
    <w:p w14:paraId="2815394E" w14:textId="77777777" w:rsidR="00A5475F" w:rsidRPr="00A5475F" w:rsidRDefault="00A5475F" w:rsidP="00A5475F">
      <w:pPr>
        <w:numPr>
          <w:ilvl w:val="0"/>
          <w:numId w:val="36"/>
        </w:numPr>
        <w:spacing w:after="0"/>
        <w:rPr>
          <w:rFonts w:ascii="Arial" w:hAnsi="Arial" w:cs="Arial"/>
          <w:sz w:val="24"/>
          <w:szCs w:val="24"/>
        </w:rPr>
      </w:pPr>
      <w:r w:rsidRPr="00A5475F">
        <w:rPr>
          <w:rFonts w:ascii="Arial" w:hAnsi="Arial" w:cs="Arial"/>
          <w:sz w:val="24"/>
          <w:szCs w:val="24"/>
        </w:rPr>
        <w:t>Tenancy turnover rates</w:t>
      </w:r>
    </w:p>
    <w:p w14:paraId="51442506" w14:textId="77777777" w:rsidR="00A5475F" w:rsidRPr="00A5475F" w:rsidRDefault="00A5475F" w:rsidP="00A5475F">
      <w:pPr>
        <w:numPr>
          <w:ilvl w:val="0"/>
          <w:numId w:val="36"/>
        </w:numPr>
        <w:spacing w:after="0"/>
        <w:rPr>
          <w:rFonts w:ascii="Arial" w:hAnsi="Arial" w:cs="Arial"/>
          <w:sz w:val="24"/>
          <w:szCs w:val="24"/>
        </w:rPr>
      </w:pPr>
      <w:r w:rsidRPr="00A5475F">
        <w:rPr>
          <w:rFonts w:ascii="Arial" w:hAnsi="Arial" w:cs="Arial"/>
          <w:sz w:val="24"/>
          <w:szCs w:val="24"/>
        </w:rPr>
        <w:t>Number of tenants evicted as a % of all units (where a vulnerability was identified)</w:t>
      </w:r>
    </w:p>
    <w:p w14:paraId="3E4D4028" w14:textId="77777777" w:rsidR="00A5475F" w:rsidRPr="00A5475F" w:rsidRDefault="00A5475F" w:rsidP="00A5475F">
      <w:pPr>
        <w:numPr>
          <w:ilvl w:val="0"/>
          <w:numId w:val="36"/>
        </w:numPr>
        <w:spacing w:after="0"/>
        <w:rPr>
          <w:rFonts w:ascii="Arial" w:hAnsi="Arial" w:cs="Arial"/>
          <w:sz w:val="24"/>
          <w:szCs w:val="24"/>
        </w:rPr>
      </w:pPr>
      <w:r w:rsidRPr="00A5475F">
        <w:rPr>
          <w:rFonts w:ascii="Arial" w:hAnsi="Arial" w:cs="Arial"/>
          <w:sz w:val="24"/>
          <w:szCs w:val="24"/>
        </w:rPr>
        <w:t xml:space="preserve">Number of reasonable </w:t>
      </w:r>
      <w:proofErr w:type="gramStart"/>
      <w:r w:rsidRPr="00A5475F">
        <w:rPr>
          <w:rFonts w:ascii="Arial" w:hAnsi="Arial" w:cs="Arial"/>
          <w:sz w:val="24"/>
          <w:szCs w:val="24"/>
        </w:rPr>
        <w:t>adjustment</w:t>
      </w:r>
      <w:proofErr w:type="gramEnd"/>
      <w:r w:rsidRPr="00A5475F">
        <w:rPr>
          <w:rFonts w:ascii="Arial" w:hAnsi="Arial" w:cs="Arial"/>
          <w:sz w:val="24"/>
          <w:szCs w:val="24"/>
        </w:rPr>
        <w:t xml:space="preserve"> recorded</w:t>
      </w:r>
    </w:p>
    <w:p w14:paraId="34A3045E" w14:textId="77777777" w:rsidR="00A5475F" w:rsidRPr="00A5475F" w:rsidRDefault="00A5475F" w:rsidP="00A5475F">
      <w:pPr>
        <w:spacing w:after="0"/>
        <w:rPr>
          <w:rFonts w:ascii="Arial" w:hAnsi="Arial" w:cs="Arial"/>
          <w:sz w:val="24"/>
          <w:szCs w:val="24"/>
        </w:rPr>
      </w:pPr>
    </w:p>
    <w:p w14:paraId="6CEB48B6" w14:textId="0E0EEA02" w:rsidR="00A5475F" w:rsidRPr="00A5475F" w:rsidRDefault="00A5475F" w:rsidP="00A5475F">
      <w:pPr>
        <w:spacing w:after="0"/>
        <w:rPr>
          <w:rFonts w:ascii="Arial" w:hAnsi="Arial" w:cs="Arial"/>
          <w:b/>
          <w:sz w:val="24"/>
          <w:szCs w:val="24"/>
        </w:rPr>
      </w:pPr>
      <w:r w:rsidRPr="00A5475F">
        <w:rPr>
          <w:rFonts w:ascii="Arial" w:hAnsi="Arial" w:cs="Arial"/>
          <w:b/>
          <w:sz w:val="24"/>
          <w:szCs w:val="24"/>
        </w:rPr>
        <w:t>7.      Review</w:t>
      </w:r>
    </w:p>
    <w:p w14:paraId="195161A9" w14:textId="34E06954" w:rsidR="00A5475F" w:rsidRDefault="00A5475F" w:rsidP="00AE1557">
      <w:pPr>
        <w:spacing w:after="0"/>
        <w:ind w:left="567" w:hanging="567"/>
        <w:rPr>
          <w:rFonts w:ascii="Arial" w:hAnsi="Arial" w:cs="Arial"/>
          <w:sz w:val="24"/>
          <w:szCs w:val="24"/>
        </w:rPr>
      </w:pPr>
      <w:r w:rsidRPr="00A5475F">
        <w:rPr>
          <w:rFonts w:ascii="Arial" w:hAnsi="Arial" w:cs="Arial"/>
          <w:sz w:val="24"/>
          <w:szCs w:val="24"/>
        </w:rPr>
        <w:t xml:space="preserve">7.1    This Policy will be reviewed every three years or in line with changes in legislation / regulation, whichever is the sooner, updates or recommendations for changes will be presented to the </w:t>
      </w:r>
      <w:r w:rsidR="00AE1557">
        <w:rPr>
          <w:rFonts w:ascii="Arial" w:hAnsi="Arial" w:cs="Arial"/>
          <w:sz w:val="24"/>
          <w:szCs w:val="24"/>
        </w:rPr>
        <w:t>Assistant Director of Housing</w:t>
      </w:r>
      <w:r w:rsidRPr="00A5475F">
        <w:rPr>
          <w:rFonts w:ascii="Arial" w:hAnsi="Arial" w:cs="Arial"/>
          <w:sz w:val="24"/>
          <w:szCs w:val="24"/>
        </w:rPr>
        <w:t xml:space="preserve"> for approval.</w:t>
      </w:r>
    </w:p>
    <w:p w14:paraId="42BDF515" w14:textId="77777777" w:rsidR="00AE1557" w:rsidRPr="00A5475F" w:rsidRDefault="00AE1557" w:rsidP="00AE1557">
      <w:pPr>
        <w:spacing w:after="0"/>
        <w:ind w:left="567" w:hanging="567"/>
        <w:rPr>
          <w:rFonts w:ascii="Arial" w:hAnsi="Arial" w:cs="Arial"/>
          <w:sz w:val="24"/>
          <w:szCs w:val="24"/>
        </w:rPr>
      </w:pPr>
    </w:p>
    <w:p w14:paraId="621C4777" w14:textId="04E059EA" w:rsidR="00A5475F" w:rsidRDefault="00A5475F" w:rsidP="00A5475F">
      <w:pPr>
        <w:spacing w:after="0"/>
        <w:rPr>
          <w:rFonts w:ascii="Arial" w:hAnsi="Arial" w:cs="Arial"/>
          <w:b/>
          <w:sz w:val="24"/>
          <w:szCs w:val="24"/>
        </w:rPr>
      </w:pPr>
      <w:r w:rsidRPr="00A5475F">
        <w:rPr>
          <w:rFonts w:ascii="Arial" w:hAnsi="Arial" w:cs="Arial"/>
          <w:b/>
          <w:sz w:val="24"/>
          <w:szCs w:val="24"/>
        </w:rPr>
        <w:t xml:space="preserve">8.       </w:t>
      </w:r>
      <w:r w:rsidR="00DD3335">
        <w:rPr>
          <w:rFonts w:ascii="Arial" w:hAnsi="Arial" w:cs="Arial"/>
          <w:b/>
          <w:sz w:val="24"/>
          <w:szCs w:val="24"/>
        </w:rPr>
        <w:t>Equality Impact Assessment</w:t>
      </w:r>
    </w:p>
    <w:p w14:paraId="0582073B" w14:textId="6B1E9123" w:rsidR="00A203A6" w:rsidRPr="00A5475F" w:rsidRDefault="00570AEA" w:rsidP="00570AEA">
      <w:pPr>
        <w:spacing w:after="0"/>
        <w:ind w:left="567" w:hanging="567"/>
        <w:rPr>
          <w:rFonts w:ascii="Arial" w:hAnsi="Arial" w:cs="Arial"/>
          <w:b/>
          <w:sz w:val="24"/>
          <w:szCs w:val="24"/>
        </w:rPr>
      </w:pPr>
      <w:r w:rsidRPr="00570AEA">
        <w:rPr>
          <w:rFonts w:ascii="Arial" w:hAnsi="Arial" w:cs="Arial"/>
          <w:bCs/>
          <w:sz w:val="24"/>
          <w:szCs w:val="24"/>
        </w:rPr>
        <w:t>8.1</w:t>
      </w:r>
      <w:r>
        <w:rPr>
          <w:rFonts w:ascii="Arial" w:hAnsi="Arial" w:cs="Arial"/>
          <w:b/>
          <w:sz w:val="24"/>
          <w:szCs w:val="24"/>
        </w:rPr>
        <w:t xml:space="preserve">     </w:t>
      </w:r>
      <w:r w:rsidRPr="00570AEA">
        <w:rPr>
          <w:rFonts w:ascii="Arial" w:hAnsi="Arial" w:cs="Arial"/>
          <w:bCs/>
          <w:sz w:val="24"/>
          <w:szCs w:val="24"/>
        </w:rPr>
        <w:t>MDC complete an equality impact assessment (EIA) each time we develop or review a policy, procedure or service. The assessment is to help us ensure our decision making is fair and does not present any barriers or disadvantage to customers from any protected group (including disability) under the Equality Act 2010. An EIA has been completed to support this policy</w:t>
      </w:r>
    </w:p>
    <w:p w14:paraId="58DCD0C3" w14:textId="77777777" w:rsidR="00A5475F" w:rsidRPr="00A5475F" w:rsidRDefault="00A5475F" w:rsidP="00A5475F">
      <w:pPr>
        <w:spacing w:after="0"/>
        <w:rPr>
          <w:rFonts w:ascii="Arial" w:hAnsi="Arial" w:cs="Arial"/>
          <w:sz w:val="24"/>
          <w:szCs w:val="24"/>
        </w:rPr>
      </w:pPr>
    </w:p>
    <w:p w14:paraId="2A41B257" w14:textId="77777777" w:rsidR="00A5475F" w:rsidRPr="00A5475F" w:rsidRDefault="00A5475F" w:rsidP="00A5475F">
      <w:pPr>
        <w:spacing w:after="0"/>
        <w:rPr>
          <w:rFonts w:ascii="Arial" w:hAnsi="Arial" w:cs="Arial"/>
          <w:b/>
          <w:sz w:val="24"/>
          <w:szCs w:val="24"/>
        </w:rPr>
      </w:pPr>
      <w:r w:rsidRPr="00A5475F">
        <w:rPr>
          <w:rFonts w:ascii="Arial" w:hAnsi="Arial" w:cs="Arial"/>
          <w:b/>
          <w:sz w:val="24"/>
          <w:szCs w:val="24"/>
        </w:rPr>
        <w:t>9.       Complaints</w:t>
      </w:r>
    </w:p>
    <w:p w14:paraId="356383DB" w14:textId="77777777" w:rsidR="00A5475F" w:rsidRPr="00A5475F" w:rsidRDefault="00A5475F" w:rsidP="00CA0DEA">
      <w:pPr>
        <w:spacing w:after="0"/>
        <w:ind w:left="709" w:hanging="709"/>
        <w:rPr>
          <w:rFonts w:ascii="Arial" w:hAnsi="Arial" w:cs="Arial"/>
          <w:sz w:val="24"/>
          <w:szCs w:val="24"/>
        </w:rPr>
      </w:pPr>
      <w:r w:rsidRPr="00A5475F">
        <w:rPr>
          <w:rFonts w:ascii="Arial" w:hAnsi="Arial" w:cs="Arial"/>
          <w:sz w:val="24"/>
          <w:szCs w:val="24"/>
        </w:rPr>
        <w:t xml:space="preserve">9.1     If a customer is not satisfied with the service they have received, MDC’s Corporate Complaints Procedure can be followed. Whilst we strongly </w:t>
      </w:r>
      <w:r w:rsidRPr="00A5475F">
        <w:rPr>
          <w:rFonts w:ascii="Arial" w:hAnsi="Arial" w:cs="Arial"/>
          <w:sz w:val="24"/>
          <w:szCs w:val="24"/>
        </w:rPr>
        <w:lastRenderedPageBreak/>
        <w:t>encourage customers to submit their complaint online at www.mansfield.gov.uk/council-councillors-democracy/complaints-1 so that issues can be handled by the relevant service area quickly.  Customers can also make a complaint:</w:t>
      </w:r>
    </w:p>
    <w:p w14:paraId="45C630A4" w14:textId="77777777" w:rsidR="00A5475F" w:rsidRPr="00A5475F" w:rsidRDefault="00A5475F" w:rsidP="00A5475F">
      <w:pPr>
        <w:spacing w:after="0"/>
        <w:rPr>
          <w:rFonts w:ascii="Arial" w:hAnsi="Arial" w:cs="Arial"/>
          <w:sz w:val="24"/>
          <w:szCs w:val="24"/>
        </w:rPr>
      </w:pPr>
    </w:p>
    <w:p w14:paraId="5F44D360" w14:textId="77777777" w:rsidR="00A5475F" w:rsidRPr="00A5475F" w:rsidRDefault="00A5475F" w:rsidP="00A5475F">
      <w:pPr>
        <w:spacing w:after="0"/>
        <w:rPr>
          <w:rFonts w:ascii="Arial" w:hAnsi="Arial" w:cs="Arial"/>
          <w:sz w:val="24"/>
          <w:szCs w:val="24"/>
        </w:rPr>
      </w:pPr>
      <w:r w:rsidRPr="00A5475F">
        <w:rPr>
          <w:rFonts w:ascii="Arial" w:hAnsi="Arial" w:cs="Arial"/>
          <w:sz w:val="24"/>
          <w:szCs w:val="24"/>
        </w:rPr>
        <w:t>•</w:t>
      </w:r>
      <w:r w:rsidRPr="00A5475F">
        <w:rPr>
          <w:rFonts w:ascii="Arial" w:hAnsi="Arial" w:cs="Arial"/>
          <w:sz w:val="24"/>
          <w:szCs w:val="24"/>
        </w:rPr>
        <w:tab/>
        <w:t xml:space="preserve">In writing  </w:t>
      </w:r>
    </w:p>
    <w:p w14:paraId="6E6DF4DF" w14:textId="77777777" w:rsidR="00A5475F" w:rsidRPr="00A5475F" w:rsidRDefault="00A5475F" w:rsidP="00A5475F">
      <w:pPr>
        <w:spacing w:after="0"/>
        <w:rPr>
          <w:rFonts w:ascii="Arial" w:hAnsi="Arial" w:cs="Arial"/>
          <w:sz w:val="24"/>
          <w:szCs w:val="24"/>
        </w:rPr>
      </w:pPr>
      <w:r w:rsidRPr="00A5475F">
        <w:rPr>
          <w:rFonts w:ascii="Arial" w:hAnsi="Arial" w:cs="Arial"/>
          <w:sz w:val="24"/>
          <w:szCs w:val="24"/>
        </w:rPr>
        <w:t>•</w:t>
      </w:r>
      <w:r w:rsidRPr="00A5475F">
        <w:rPr>
          <w:rFonts w:ascii="Arial" w:hAnsi="Arial" w:cs="Arial"/>
          <w:sz w:val="24"/>
          <w:szCs w:val="24"/>
        </w:rPr>
        <w:tab/>
        <w:t>By telephone – 01632 463463</w:t>
      </w:r>
    </w:p>
    <w:p w14:paraId="0B57F78A" w14:textId="77777777" w:rsidR="00A5475F" w:rsidRPr="00A5475F" w:rsidRDefault="00A5475F" w:rsidP="00A5475F">
      <w:pPr>
        <w:spacing w:after="0"/>
        <w:rPr>
          <w:rFonts w:ascii="Arial" w:hAnsi="Arial" w:cs="Arial"/>
          <w:sz w:val="24"/>
          <w:szCs w:val="24"/>
        </w:rPr>
      </w:pPr>
      <w:r w:rsidRPr="00A5475F">
        <w:rPr>
          <w:rFonts w:ascii="Arial" w:hAnsi="Arial" w:cs="Arial"/>
          <w:sz w:val="24"/>
          <w:szCs w:val="24"/>
        </w:rPr>
        <w:t>•</w:t>
      </w:r>
      <w:r w:rsidRPr="00A5475F">
        <w:rPr>
          <w:rFonts w:ascii="Arial" w:hAnsi="Arial" w:cs="Arial"/>
          <w:sz w:val="24"/>
          <w:szCs w:val="24"/>
        </w:rPr>
        <w:tab/>
        <w:t xml:space="preserve">By email – mdc@mansfield.gov.uk </w:t>
      </w:r>
    </w:p>
    <w:p w14:paraId="48C02B98" w14:textId="77777777" w:rsidR="00A5475F" w:rsidRPr="00A5475F" w:rsidRDefault="00A5475F" w:rsidP="00A5475F">
      <w:pPr>
        <w:spacing w:after="0"/>
        <w:rPr>
          <w:rFonts w:ascii="Arial" w:hAnsi="Arial" w:cs="Arial"/>
          <w:sz w:val="24"/>
          <w:szCs w:val="24"/>
        </w:rPr>
      </w:pPr>
      <w:r w:rsidRPr="00A5475F">
        <w:rPr>
          <w:rFonts w:ascii="Arial" w:hAnsi="Arial" w:cs="Arial"/>
          <w:sz w:val="24"/>
          <w:szCs w:val="24"/>
        </w:rPr>
        <w:t>•</w:t>
      </w:r>
      <w:r w:rsidRPr="00A5475F">
        <w:rPr>
          <w:rFonts w:ascii="Arial" w:hAnsi="Arial" w:cs="Arial"/>
          <w:sz w:val="24"/>
          <w:szCs w:val="24"/>
        </w:rPr>
        <w:tab/>
        <w:t>In person</w:t>
      </w:r>
    </w:p>
    <w:p w14:paraId="0F55447B" w14:textId="77777777" w:rsidR="00A5475F" w:rsidRPr="00A5475F" w:rsidRDefault="00A5475F" w:rsidP="00A5475F">
      <w:pPr>
        <w:spacing w:after="0"/>
        <w:rPr>
          <w:rFonts w:ascii="Arial" w:hAnsi="Arial" w:cs="Arial"/>
          <w:sz w:val="24"/>
          <w:szCs w:val="24"/>
        </w:rPr>
      </w:pPr>
      <w:r w:rsidRPr="00A5475F">
        <w:rPr>
          <w:rFonts w:ascii="Arial" w:hAnsi="Arial" w:cs="Arial"/>
          <w:sz w:val="24"/>
          <w:szCs w:val="24"/>
        </w:rPr>
        <w:t>•</w:t>
      </w:r>
      <w:r w:rsidRPr="00A5475F">
        <w:rPr>
          <w:rFonts w:ascii="Arial" w:hAnsi="Arial" w:cs="Arial"/>
          <w:sz w:val="24"/>
          <w:szCs w:val="24"/>
        </w:rPr>
        <w:tab/>
        <w:t>Through a representative or advocate (see section 4 of the policy)</w:t>
      </w:r>
    </w:p>
    <w:p w14:paraId="18310101" w14:textId="77777777" w:rsidR="0083468E" w:rsidRPr="0083468E" w:rsidRDefault="0083468E" w:rsidP="00532EE8">
      <w:pPr>
        <w:spacing w:after="0"/>
        <w:rPr>
          <w:rFonts w:ascii="Arial" w:hAnsi="Arial" w:cs="Arial"/>
          <w:sz w:val="24"/>
          <w:szCs w:val="24"/>
        </w:rPr>
      </w:pPr>
    </w:p>
    <w:p w14:paraId="627FD6E6" w14:textId="68D32C41" w:rsidR="549A225C" w:rsidRPr="0083468E" w:rsidRDefault="549A225C" w:rsidP="549A225C">
      <w:pPr>
        <w:spacing w:after="0"/>
        <w:rPr>
          <w:rFonts w:ascii="Arial" w:hAnsi="Arial" w:cs="Arial"/>
          <w:sz w:val="24"/>
          <w:szCs w:val="24"/>
        </w:rPr>
      </w:pPr>
    </w:p>
    <w:p w14:paraId="400C2EBB" w14:textId="39A67B4C" w:rsidR="549A225C" w:rsidRPr="0083468E" w:rsidRDefault="549A225C" w:rsidP="549A225C">
      <w:pPr>
        <w:spacing w:after="0"/>
        <w:rPr>
          <w:rFonts w:ascii="Arial" w:hAnsi="Arial" w:cs="Arial"/>
          <w:sz w:val="24"/>
          <w:szCs w:val="24"/>
        </w:rPr>
      </w:pPr>
    </w:p>
    <w:p w14:paraId="5ED93765" w14:textId="79762719" w:rsidR="549A225C" w:rsidRPr="0083468E" w:rsidRDefault="549A225C" w:rsidP="549A225C">
      <w:pPr>
        <w:spacing w:after="0"/>
        <w:rPr>
          <w:rFonts w:ascii="Arial" w:hAnsi="Arial" w:cs="Arial"/>
          <w:sz w:val="24"/>
          <w:szCs w:val="24"/>
        </w:rPr>
      </w:pPr>
    </w:p>
    <w:sectPr w:rsidR="549A225C" w:rsidRPr="0083468E" w:rsidSect="00DE74A6">
      <w:headerReference w:type="default" r:id="rId11"/>
      <w:footerReference w:type="default" r:id="rId12"/>
      <w:headerReference w:type="first" r:id="rId13"/>
      <w:footerReference w:type="first" r:id="rId14"/>
      <w:pgSz w:w="11906" w:h="16838" w:code="9"/>
      <w:pgMar w:top="2977" w:right="1440" w:bottom="1440" w:left="1985" w:header="0" w:footer="62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ED8EEE" w14:textId="77777777" w:rsidR="003B6B8B" w:rsidRDefault="003B6B8B" w:rsidP="00D82845">
      <w:pPr>
        <w:spacing w:after="0" w:line="240" w:lineRule="auto"/>
      </w:pPr>
      <w:r>
        <w:separator/>
      </w:r>
    </w:p>
  </w:endnote>
  <w:endnote w:type="continuationSeparator" w:id="0">
    <w:p w14:paraId="3726EA9D" w14:textId="77777777" w:rsidR="003B6B8B" w:rsidRDefault="003B6B8B" w:rsidP="00D82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6D6E1A16" w14:paraId="648AC4A6" w14:textId="77777777" w:rsidTr="6D6E1A16">
      <w:trPr>
        <w:trHeight w:val="300"/>
      </w:trPr>
      <w:tc>
        <w:tcPr>
          <w:tcW w:w="3005" w:type="dxa"/>
        </w:tcPr>
        <w:p w14:paraId="7E151EB9" w14:textId="65B18AFE" w:rsidR="6D6E1A16" w:rsidRDefault="6D6E1A16" w:rsidP="6D6E1A16">
          <w:pPr>
            <w:pStyle w:val="Header"/>
            <w:ind w:left="-115"/>
          </w:pPr>
        </w:p>
      </w:tc>
      <w:tc>
        <w:tcPr>
          <w:tcW w:w="3005" w:type="dxa"/>
        </w:tcPr>
        <w:p w14:paraId="7D896E81" w14:textId="40DC48CC" w:rsidR="6D6E1A16" w:rsidRDefault="6D6E1A16" w:rsidP="6D6E1A16">
          <w:pPr>
            <w:pStyle w:val="Header"/>
            <w:jc w:val="center"/>
          </w:pPr>
        </w:p>
      </w:tc>
      <w:tc>
        <w:tcPr>
          <w:tcW w:w="3005" w:type="dxa"/>
        </w:tcPr>
        <w:p w14:paraId="0EF05233" w14:textId="5546AC18" w:rsidR="6D6E1A16" w:rsidRDefault="6D6E1A16" w:rsidP="6D6E1A16">
          <w:pPr>
            <w:pStyle w:val="Header"/>
            <w:ind w:right="-115"/>
            <w:jc w:val="right"/>
          </w:pPr>
        </w:p>
      </w:tc>
    </w:tr>
  </w:tbl>
  <w:p w14:paraId="50D8824B" w14:textId="0CA291ED" w:rsidR="6D6E1A16" w:rsidRDefault="6D6E1A16" w:rsidP="6D6E1A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6D6E1A16" w14:paraId="2DF55907" w14:textId="77777777" w:rsidTr="6D6E1A16">
      <w:trPr>
        <w:trHeight w:val="300"/>
      </w:trPr>
      <w:tc>
        <w:tcPr>
          <w:tcW w:w="3005" w:type="dxa"/>
        </w:tcPr>
        <w:p w14:paraId="65E104D5" w14:textId="153FCCBB" w:rsidR="6D6E1A16" w:rsidRDefault="6D6E1A16" w:rsidP="6D6E1A16">
          <w:pPr>
            <w:pStyle w:val="Header"/>
            <w:ind w:left="-115"/>
          </w:pPr>
        </w:p>
      </w:tc>
      <w:tc>
        <w:tcPr>
          <w:tcW w:w="3005" w:type="dxa"/>
        </w:tcPr>
        <w:p w14:paraId="777F0C02" w14:textId="1DAED714" w:rsidR="6D6E1A16" w:rsidRDefault="6D6E1A16" w:rsidP="6D6E1A16">
          <w:pPr>
            <w:pStyle w:val="Header"/>
            <w:jc w:val="center"/>
          </w:pPr>
        </w:p>
      </w:tc>
      <w:tc>
        <w:tcPr>
          <w:tcW w:w="3005" w:type="dxa"/>
        </w:tcPr>
        <w:p w14:paraId="74501FB9" w14:textId="5ED7E93F" w:rsidR="6D6E1A16" w:rsidRDefault="6D6E1A16" w:rsidP="6D6E1A16">
          <w:pPr>
            <w:pStyle w:val="Header"/>
            <w:ind w:right="-115"/>
            <w:jc w:val="right"/>
          </w:pPr>
        </w:p>
      </w:tc>
    </w:tr>
  </w:tbl>
  <w:p w14:paraId="2891B923" w14:textId="05DA7995" w:rsidR="6D6E1A16" w:rsidRDefault="6D6E1A16" w:rsidP="6D6E1A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1B1CEF" w14:textId="77777777" w:rsidR="003B6B8B" w:rsidRDefault="003B6B8B" w:rsidP="00D82845">
      <w:pPr>
        <w:spacing w:after="0" w:line="240" w:lineRule="auto"/>
      </w:pPr>
      <w:r>
        <w:separator/>
      </w:r>
    </w:p>
  </w:footnote>
  <w:footnote w:type="continuationSeparator" w:id="0">
    <w:p w14:paraId="2D4DBFC0" w14:textId="77777777" w:rsidR="003B6B8B" w:rsidRDefault="003B6B8B" w:rsidP="00D82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6D6E1A16" w14:paraId="3FA40B48" w14:textId="77777777" w:rsidTr="6D6E1A16">
      <w:trPr>
        <w:trHeight w:val="300"/>
      </w:trPr>
      <w:tc>
        <w:tcPr>
          <w:tcW w:w="3005" w:type="dxa"/>
        </w:tcPr>
        <w:p w14:paraId="30F723E3" w14:textId="0E2F5703" w:rsidR="6D6E1A16" w:rsidRDefault="6D6E1A16" w:rsidP="6D6E1A16">
          <w:pPr>
            <w:pStyle w:val="Header"/>
            <w:ind w:left="-115"/>
          </w:pPr>
        </w:p>
      </w:tc>
      <w:tc>
        <w:tcPr>
          <w:tcW w:w="3005" w:type="dxa"/>
        </w:tcPr>
        <w:p w14:paraId="09F7F050" w14:textId="20D59D12" w:rsidR="6D6E1A16" w:rsidRDefault="6D6E1A16" w:rsidP="6D6E1A16">
          <w:pPr>
            <w:pStyle w:val="Header"/>
            <w:jc w:val="center"/>
          </w:pPr>
        </w:p>
      </w:tc>
      <w:tc>
        <w:tcPr>
          <w:tcW w:w="3005" w:type="dxa"/>
        </w:tcPr>
        <w:p w14:paraId="230882FB" w14:textId="7A71834F" w:rsidR="6D6E1A16" w:rsidRDefault="6D6E1A16" w:rsidP="6D6E1A16">
          <w:pPr>
            <w:pStyle w:val="Header"/>
            <w:ind w:right="-115"/>
            <w:jc w:val="right"/>
          </w:pPr>
        </w:p>
      </w:tc>
    </w:tr>
  </w:tbl>
  <w:p w14:paraId="6C209694" w14:textId="718A3983" w:rsidR="6D6E1A16" w:rsidRDefault="6D6E1A16" w:rsidP="6D6E1A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8CC1F" w14:textId="77777777" w:rsidR="00410261" w:rsidRDefault="0024650C">
    <w:pPr>
      <w:pStyle w:val="Header"/>
    </w:pPr>
    <w:r w:rsidRPr="0024650C">
      <w:rPr>
        <w:noProof/>
        <w:lang w:eastAsia="en-GB"/>
      </w:rPr>
      <w:drawing>
        <wp:anchor distT="0" distB="0" distL="114300" distR="114300" simplePos="0" relativeHeight="251658240" behindDoc="1" locked="0" layoutInCell="1" allowOverlap="1" wp14:anchorId="31934AE3" wp14:editId="39F40C51">
          <wp:simplePos x="0" y="0"/>
          <wp:positionH relativeFrom="page">
            <wp:posOffset>-635</wp:posOffset>
          </wp:positionH>
          <wp:positionV relativeFrom="paragraph">
            <wp:posOffset>-4445</wp:posOffset>
          </wp:positionV>
          <wp:extent cx="7544886" cy="10668000"/>
          <wp:effectExtent l="0" t="0" r="0" b="0"/>
          <wp:wrapNone/>
          <wp:docPr id="1799688691" name="Picture 1799688691" descr="J:\Branding\2019\Report covers\MDC report cover template.p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Branding\2019\Report covers\MDC report cover template.pdf.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44886" cy="1066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A2B09"/>
    <w:multiLevelType w:val="hybridMultilevel"/>
    <w:tmpl w:val="826254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C332A10"/>
    <w:multiLevelType w:val="hybridMultilevel"/>
    <w:tmpl w:val="D2824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286B11"/>
    <w:multiLevelType w:val="hybridMultilevel"/>
    <w:tmpl w:val="7F0A086A"/>
    <w:lvl w:ilvl="0" w:tplc="08090001">
      <w:start w:val="1"/>
      <w:numFmt w:val="bullet"/>
      <w:lvlText w:val=""/>
      <w:lvlJc w:val="left"/>
      <w:pPr>
        <w:ind w:left="2858" w:hanging="360"/>
      </w:pPr>
      <w:rPr>
        <w:rFonts w:ascii="Symbol" w:hAnsi="Symbol" w:hint="default"/>
      </w:rPr>
    </w:lvl>
    <w:lvl w:ilvl="1" w:tplc="08090003" w:tentative="1">
      <w:start w:val="1"/>
      <w:numFmt w:val="bullet"/>
      <w:lvlText w:val="o"/>
      <w:lvlJc w:val="left"/>
      <w:pPr>
        <w:ind w:left="3578" w:hanging="360"/>
      </w:pPr>
      <w:rPr>
        <w:rFonts w:ascii="Courier New" w:hAnsi="Courier New" w:cs="Courier New" w:hint="default"/>
      </w:rPr>
    </w:lvl>
    <w:lvl w:ilvl="2" w:tplc="08090005" w:tentative="1">
      <w:start w:val="1"/>
      <w:numFmt w:val="bullet"/>
      <w:lvlText w:val=""/>
      <w:lvlJc w:val="left"/>
      <w:pPr>
        <w:ind w:left="4298" w:hanging="360"/>
      </w:pPr>
      <w:rPr>
        <w:rFonts w:ascii="Wingdings" w:hAnsi="Wingdings" w:hint="default"/>
      </w:rPr>
    </w:lvl>
    <w:lvl w:ilvl="3" w:tplc="08090001" w:tentative="1">
      <w:start w:val="1"/>
      <w:numFmt w:val="bullet"/>
      <w:lvlText w:val=""/>
      <w:lvlJc w:val="left"/>
      <w:pPr>
        <w:ind w:left="5018" w:hanging="360"/>
      </w:pPr>
      <w:rPr>
        <w:rFonts w:ascii="Symbol" w:hAnsi="Symbol" w:hint="default"/>
      </w:rPr>
    </w:lvl>
    <w:lvl w:ilvl="4" w:tplc="08090003" w:tentative="1">
      <w:start w:val="1"/>
      <w:numFmt w:val="bullet"/>
      <w:lvlText w:val="o"/>
      <w:lvlJc w:val="left"/>
      <w:pPr>
        <w:ind w:left="5738" w:hanging="360"/>
      </w:pPr>
      <w:rPr>
        <w:rFonts w:ascii="Courier New" w:hAnsi="Courier New" w:cs="Courier New" w:hint="default"/>
      </w:rPr>
    </w:lvl>
    <w:lvl w:ilvl="5" w:tplc="08090005" w:tentative="1">
      <w:start w:val="1"/>
      <w:numFmt w:val="bullet"/>
      <w:lvlText w:val=""/>
      <w:lvlJc w:val="left"/>
      <w:pPr>
        <w:ind w:left="6458" w:hanging="360"/>
      </w:pPr>
      <w:rPr>
        <w:rFonts w:ascii="Wingdings" w:hAnsi="Wingdings" w:hint="default"/>
      </w:rPr>
    </w:lvl>
    <w:lvl w:ilvl="6" w:tplc="08090001" w:tentative="1">
      <w:start w:val="1"/>
      <w:numFmt w:val="bullet"/>
      <w:lvlText w:val=""/>
      <w:lvlJc w:val="left"/>
      <w:pPr>
        <w:ind w:left="7178" w:hanging="360"/>
      </w:pPr>
      <w:rPr>
        <w:rFonts w:ascii="Symbol" w:hAnsi="Symbol" w:hint="default"/>
      </w:rPr>
    </w:lvl>
    <w:lvl w:ilvl="7" w:tplc="08090003" w:tentative="1">
      <w:start w:val="1"/>
      <w:numFmt w:val="bullet"/>
      <w:lvlText w:val="o"/>
      <w:lvlJc w:val="left"/>
      <w:pPr>
        <w:ind w:left="7898" w:hanging="360"/>
      </w:pPr>
      <w:rPr>
        <w:rFonts w:ascii="Courier New" w:hAnsi="Courier New" w:cs="Courier New" w:hint="default"/>
      </w:rPr>
    </w:lvl>
    <w:lvl w:ilvl="8" w:tplc="08090005" w:tentative="1">
      <w:start w:val="1"/>
      <w:numFmt w:val="bullet"/>
      <w:lvlText w:val=""/>
      <w:lvlJc w:val="left"/>
      <w:pPr>
        <w:ind w:left="8618" w:hanging="360"/>
      </w:pPr>
      <w:rPr>
        <w:rFonts w:ascii="Wingdings" w:hAnsi="Wingdings" w:hint="default"/>
      </w:rPr>
    </w:lvl>
  </w:abstractNum>
  <w:abstractNum w:abstractNumId="3" w15:restartNumberingAfterBreak="0">
    <w:nsid w:val="0E54501B"/>
    <w:multiLevelType w:val="hybridMultilevel"/>
    <w:tmpl w:val="2AC67BC0"/>
    <w:lvl w:ilvl="0" w:tplc="793EC556">
      <w:start w:val="1"/>
      <w:numFmt w:val="decimal"/>
      <w:lvlText w:val="%1."/>
      <w:lvlJc w:val="left"/>
      <w:pPr>
        <w:ind w:left="960" w:hanging="6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8B7733"/>
    <w:multiLevelType w:val="multilevel"/>
    <w:tmpl w:val="5A5C0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7F2FC3"/>
    <w:multiLevelType w:val="hybridMultilevel"/>
    <w:tmpl w:val="16CAAAB6"/>
    <w:lvl w:ilvl="0" w:tplc="08090005">
      <w:start w:val="1"/>
      <w:numFmt w:val="bullet"/>
      <w:lvlText w:val=""/>
      <w:lvlJc w:val="left"/>
      <w:pPr>
        <w:tabs>
          <w:tab w:val="num" w:pos="1620"/>
        </w:tabs>
        <w:ind w:left="1620" w:hanging="360"/>
      </w:pPr>
      <w:rPr>
        <w:rFonts w:ascii="Wingdings" w:hAnsi="Wingdings" w:hint="default"/>
      </w:rPr>
    </w:lvl>
    <w:lvl w:ilvl="1" w:tplc="08090003">
      <w:start w:val="1"/>
      <w:numFmt w:val="bullet"/>
      <w:lvlText w:val="o"/>
      <w:lvlJc w:val="left"/>
      <w:pPr>
        <w:tabs>
          <w:tab w:val="num" w:pos="2340"/>
        </w:tabs>
        <w:ind w:left="2340" w:hanging="360"/>
      </w:pPr>
      <w:rPr>
        <w:rFonts w:ascii="Courier New" w:hAnsi="Courier New" w:cs="Courier New" w:hint="default"/>
      </w:rPr>
    </w:lvl>
    <w:lvl w:ilvl="2" w:tplc="08090005">
      <w:start w:val="1"/>
      <w:numFmt w:val="bullet"/>
      <w:lvlText w:val=""/>
      <w:lvlJc w:val="left"/>
      <w:pPr>
        <w:tabs>
          <w:tab w:val="num" w:pos="3060"/>
        </w:tabs>
        <w:ind w:left="3060" w:hanging="360"/>
      </w:pPr>
      <w:rPr>
        <w:rFonts w:ascii="Wingdings" w:hAnsi="Wingdings" w:hint="default"/>
      </w:rPr>
    </w:lvl>
    <w:lvl w:ilvl="3" w:tplc="08090001">
      <w:start w:val="1"/>
      <w:numFmt w:val="bullet"/>
      <w:lvlText w:val=""/>
      <w:lvlJc w:val="left"/>
      <w:pPr>
        <w:tabs>
          <w:tab w:val="num" w:pos="3780"/>
        </w:tabs>
        <w:ind w:left="3780" w:hanging="360"/>
      </w:pPr>
      <w:rPr>
        <w:rFonts w:ascii="Symbol" w:hAnsi="Symbol" w:hint="default"/>
      </w:rPr>
    </w:lvl>
    <w:lvl w:ilvl="4" w:tplc="08090003">
      <w:start w:val="1"/>
      <w:numFmt w:val="bullet"/>
      <w:lvlText w:val="o"/>
      <w:lvlJc w:val="left"/>
      <w:pPr>
        <w:tabs>
          <w:tab w:val="num" w:pos="4500"/>
        </w:tabs>
        <w:ind w:left="4500" w:hanging="360"/>
      </w:pPr>
      <w:rPr>
        <w:rFonts w:ascii="Courier New" w:hAnsi="Courier New" w:cs="Courier New" w:hint="default"/>
      </w:rPr>
    </w:lvl>
    <w:lvl w:ilvl="5" w:tplc="08090005">
      <w:start w:val="1"/>
      <w:numFmt w:val="bullet"/>
      <w:lvlText w:val=""/>
      <w:lvlJc w:val="left"/>
      <w:pPr>
        <w:tabs>
          <w:tab w:val="num" w:pos="5220"/>
        </w:tabs>
        <w:ind w:left="5220" w:hanging="360"/>
      </w:pPr>
      <w:rPr>
        <w:rFonts w:ascii="Wingdings" w:hAnsi="Wingdings" w:hint="default"/>
      </w:rPr>
    </w:lvl>
    <w:lvl w:ilvl="6" w:tplc="08090001">
      <w:start w:val="1"/>
      <w:numFmt w:val="bullet"/>
      <w:lvlText w:val=""/>
      <w:lvlJc w:val="left"/>
      <w:pPr>
        <w:tabs>
          <w:tab w:val="num" w:pos="5940"/>
        </w:tabs>
        <w:ind w:left="5940" w:hanging="360"/>
      </w:pPr>
      <w:rPr>
        <w:rFonts w:ascii="Symbol" w:hAnsi="Symbol" w:hint="default"/>
      </w:rPr>
    </w:lvl>
    <w:lvl w:ilvl="7" w:tplc="08090003">
      <w:start w:val="1"/>
      <w:numFmt w:val="bullet"/>
      <w:lvlText w:val="o"/>
      <w:lvlJc w:val="left"/>
      <w:pPr>
        <w:tabs>
          <w:tab w:val="num" w:pos="6660"/>
        </w:tabs>
        <w:ind w:left="6660" w:hanging="360"/>
      </w:pPr>
      <w:rPr>
        <w:rFonts w:ascii="Courier New" w:hAnsi="Courier New" w:cs="Courier New" w:hint="default"/>
      </w:rPr>
    </w:lvl>
    <w:lvl w:ilvl="8" w:tplc="08090005">
      <w:start w:val="1"/>
      <w:numFmt w:val="bullet"/>
      <w:lvlText w:val=""/>
      <w:lvlJc w:val="left"/>
      <w:pPr>
        <w:tabs>
          <w:tab w:val="num" w:pos="7380"/>
        </w:tabs>
        <w:ind w:left="7380" w:hanging="360"/>
      </w:pPr>
      <w:rPr>
        <w:rFonts w:ascii="Wingdings" w:hAnsi="Wingdings" w:hint="default"/>
      </w:rPr>
    </w:lvl>
  </w:abstractNum>
  <w:abstractNum w:abstractNumId="6" w15:restartNumberingAfterBreak="0">
    <w:nsid w:val="20EB0FD7"/>
    <w:multiLevelType w:val="hybridMultilevel"/>
    <w:tmpl w:val="40E03800"/>
    <w:lvl w:ilvl="0" w:tplc="C4767F1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40E55F6"/>
    <w:multiLevelType w:val="multilevel"/>
    <w:tmpl w:val="F01C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6E4D92"/>
    <w:multiLevelType w:val="multilevel"/>
    <w:tmpl w:val="27229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003287"/>
    <w:multiLevelType w:val="hybridMultilevel"/>
    <w:tmpl w:val="2E6E7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2A5F75"/>
    <w:multiLevelType w:val="hybridMultilevel"/>
    <w:tmpl w:val="D212A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C86EBB"/>
    <w:multiLevelType w:val="hybridMultilevel"/>
    <w:tmpl w:val="8B2212C0"/>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12" w15:restartNumberingAfterBreak="0">
    <w:nsid w:val="2C0F73FE"/>
    <w:multiLevelType w:val="hybridMultilevel"/>
    <w:tmpl w:val="43522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EE7991"/>
    <w:multiLevelType w:val="multilevel"/>
    <w:tmpl w:val="FBBE6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3D2165"/>
    <w:multiLevelType w:val="multilevel"/>
    <w:tmpl w:val="9AEE4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DA0C1A"/>
    <w:multiLevelType w:val="hybridMultilevel"/>
    <w:tmpl w:val="5D446FC0"/>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6" w15:restartNumberingAfterBreak="0">
    <w:nsid w:val="32DD7D4F"/>
    <w:multiLevelType w:val="multilevel"/>
    <w:tmpl w:val="04129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4B2C12"/>
    <w:multiLevelType w:val="multilevel"/>
    <w:tmpl w:val="BB5A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D43325"/>
    <w:multiLevelType w:val="multilevel"/>
    <w:tmpl w:val="B678A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637D2B"/>
    <w:multiLevelType w:val="multilevel"/>
    <w:tmpl w:val="4EC43C5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5F6C71"/>
    <w:multiLevelType w:val="hybridMultilevel"/>
    <w:tmpl w:val="15DE5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E45BD3"/>
    <w:multiLevelType w:val="multilevel"/>
    <w:tmpl w:val="E0F84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D577CC"/>
    <w:multiLevelType w:val="hybridMultilevel"/>
    <w:tmpl w:val="3D4C140E"/>
    <w:lvl w:ilvl="0" w:tplc="08090005">
      <w:start w:val="1"/>
      <w:numFmt w:val="bullet"/>
      <w:lvlText w:val=""/>
      <w:lvlJc w:val="left"/>
      <w:pPr>
        <w:tabs>
          <w:tab w:val="num" w:pos="1620"/>
        </w:tabs>
        <w:ind w:left="1620" w:hanging="360"/>
      </w:pPr>
      <w:rPr>
        <w:rFonts w:ascii="Wingdings" w:hAnsi="Wingdings" w:hint="default"/>
      </w:rPr>
    </w:lvl>
    <w:lvl w:ilvl="1" w:tplc="08090003">
      <w:start w:val="1"/>
      <w:numFmt w:val="bullet"/>
      <w:lvlText w:val="o"/>
      <w:lvlJc w:val="left"/>
      <w:pPr>
        <w:tabs>
          <w:tab w:val="num" w:pos="2340"/>
        </w:tabs>
        <w:ind w:left="2340" w:hanging="360"/>
      </w:pPr>
      <w:rPr>
        <w:rFonts w:ascii="Courier New" w:hAnsi="Courier New" w:cs="Courier New" w:hint="default"/>
      </w:rPr>
    </w:lvl>
    <w:lvl w:ilvl="2" w:tplc="08090005">
      <w:start w:val="1"/>
      <w:numFmt w:val="bullet"/>
      <w:lvlText w:val=""/>
      <w:lvlJc w:val="left"/>
      <w:pPr>
        <w:tabs>
          <w:tab w:val="num" w:pos="3060"/>
        </w:tabs>
        <w:ind w:left="3060" w:hanging="360"/>
      </w:pPr>
      <w:rPr>
        <w:rFonts w:ascii="Wingdings" w:hAnsi="Wingdings" w:hint="default"/>
      </w:rPr>
    </w:lvl>
    <w:lvl w:ilvl="3" w:tplc="08090001">
      <w:start w:val="1"/>
      <w:numFmt w:val="bullet"/>
      <w:lvlText w:val=""/>
      <w:lvlJc w:val="left"/>
      <w:pPr>
        <w:tabs>
          <w:tab w:val="num" w:pos="3780"/>
        </w:tabs>
        <w:ind w:left="3780" w:hanging="360"/>
      </w:pPr>
      <w:rPr>
        <w:rFonts w:ascii="Symbol" w:hAnsi="Symbol" w:hint="default"/>
      </w:rPr>
    </w:lvl>
    <w:lvl w:ilvl="4" w:tplc="08090003">
      <w:start w:val="1"/>
      <w:numFmt w:val="bullet"/>
      <w:lvlText w:val="o"/>
      <w:lvlJc w:val="left"/>
      <w:pPr>
        <w:tabs>
          <w:tab w:val="num" w:pos="4500"/>
        </w:tabs>
        <w:ind w:left="4500" w:hanging="360"/>
      </w:pPr>
      <w:rPr>
        <w:rFonts w:ascii="Courier New" w:hAnsi="Courier New" w:cs="Courier New" w:hint="default"/>
      </w:rPr>
    </w:lvl>
    <w:lvl w:ilvl="5" w:tplc="08090005">
      <w:start w:val="1"/>
      <w:numFmt w:val="bullet"/>
      <w:lvlText w:val=""/>
      <w:lvlJc w:val="left"/>
      <w:pPr>
        <w:tabs>
          <w:tab w:val="num" w:pos="5220"/>
        </w:tabs>
        <w:ind w:left="5220" w:hanging="360"/>
      </w:pPr>
      <w:rPr>
        <w:rFonts w:ascii="Wingdings" w:hAnsi="Wingdings" w:hint="default"/>
      </w:rPr>
    </w:lvl>
    <w:lvl w:ilvl="6" w:tplc="08090001">
      <w:start w:val="1"/>
      <w:numFmt w:val="bullet"/>
      <w:lvlText w:val=""/>
      <w:lvlJc w:val="left"/>
      <w:pPr>
        <w:tabs>
          <w:tab w:val="num" w:pos="5940"/>
        </w:tabs>
        <w:ind w:left="5940" w:hanging="360"/>
      </w:pPr>
      <w:rPr>
        <w:rFonts w:ascii="Symbol" w:hAnsi="Symbol" w:hint="default"/>
      </w:rPr>
    </w:lvl>
    <w:lvl w:ilvl="7" w:tplc="08090003">
      <w:start w:val="1"/>
      <w:numFmt w:val="bullet"/>
      <w:lvlText w:val="o"/>
      <w:lvlJc w:val="left"/>
      <w:pPr>
        <w:tabs>
          <w:tab w:val="num" w:pos="6660"/>
        </w:tabs>
        <w:ind w:left="6660" w:hanging="360"/>
      </w:pPr>
      <w:rPr>
        <w:rFonts w:ascii="Courier New" w:hAnsi="Courier New" w:cs="Courier New" w:hint="default"/>
      </w:rPr>
    </w:lvl>
    <w:lvl w:ilvl="8" w:tplc="08090005">
      <w:start w:val="1"/>
      <w:numFmt w:val="bullet"/>
      <w:lvlText w:val=""/>
      <w:lvlJc w:val="left"/>
      <w:pPr>
        <w:tabs>
          <w:tab w:val="num" w:pos="7380"/>
        </w:tabs>
        <w:ind w:left="7380" w:hanging="360"/>
      </w:pPr>
      <w:rPr>
        <w:rFonts w:ascii="Wingdings" w:hAnsi="Wingdings" w:hint="default"/>
      </w:rPr>
    </w:lvl>
  </w:abstractNum>
  <w:abstractNum w:abstractNumId="23" w15:restartNumberingAfterBreak="0">
    <w:nsid w:val="49285467"/>
    <w:multiLevelType w:val="multilevel"/>
    <w:tmpl w:val="8264C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D43B73"/>
    <w:multiLevelType w:val="hybridMultilevel"/>
    <w:tmpl w:val="7D14C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863FE3"/>
    <w:multiLevelType w:val="hybridMultilevel"/>
    <w:tmpl w:val="064AAC7C"/>
    <w:lvl w:ilvl="0" w:tplc="21CCDE8A">
      <w:start w:val="1"/>
      <w:numFmt w:val="lowerRoman"/>
      <w:lvlText w:val="%1."/>
      <w:lvlJc w:val="left"/>
      <w:pPr>
        <w:ind w:left="792" w:hanging="72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26" w15:restartNumberingAfterBreak="0">
    <w:nsid w:val="57D42B89"/>
    <w:multiLevelType w:val="hybridMultilevel"/>
    <w:tmpl w:val="E8A8FCDE"/>
    <w:lvl w:ilvl="0" w:tplc="08090013">
      <w:start w:val="1"/>
      <w:numFmt w:val="upperRoman"/>
      <w:lvlText w:val="%1."/>
      <w:lvlJc w:val="righ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27" w15:restartNumberingAfterBreak="0">
    <w:nsid w:val="5A676EBC"/>
    <w:multiLevelType w:val="hybridMultilevel"/>
    <w:tmpl w:val="CC580BA6"/>
    <w:lvl w:ilvl="0" w:tplc="08090005">
      <w:start w:val="1"/>
      <w:numFmt w:val="bullet"/>
      <w:lvlText w:val=""/>
      <w:lvlJc w:val="left"/>
      <w:pPr>
        <w:tabs>
          <w:tab w:val="num" w:pos="1620"/>
        </w:tabs>
        <w:ind w:left="1620" w:hanging="360"/>
      </w:pPr>
      <w:rPr>
        <w:rFonts w:ascii="Wingdings" w:hAnsi="Wingdings" w:hint="default"/>
      </w:rPr>
    </w:lvl>
    <w:lvl w:ilvl="1" w:tplc="08090003">
      <w:start w:val="1"/>
      <w:numFmt w:val="bullet"/>
      <w:lvlText w:val="o"/>
      <w:lvlJc w:val="left"/>
      <w:pPr>
        <w:tabs>
          <w:tab w:val="num" w:pos="2340"/>
        </w:tabs>
        <w:ind w:left="2340" w:hanging="360"/>
      </w:pPr>
      <w:rPr>
        <w:rFonts w:ascii="Courier New" w:hAnsi="Courier New" w:cs="Courier New" w:hint="default"/>
      </w:rPr>
    </w:lvl>
    <w:lvl w:ilvl="2" w:tplc="08090005">
      <w:start w:val="1"/>
      <w:numFmt w:val="bullet"/>
      <w:lvlText w:val=""/>
      <w:lvlJc w:val="left"/>
      <w:pPr>
        <w:tabs>
          <w:tab w:val="num" w:pos="3060"/>
        </w:tabs>
        <w:ind w:left="3060" w:hanging="360"/>
      </w:pPr>
      <w:rPr>
        <w:rFonts w:ascii="Wingdings" w:hAnsi="Wingdings" w:hint="default"/>
      </w:rPr>
    </w:lvl>
    <w:lvl w:ilvl="3" w:tplc="08090001">
      <w:start w:val="1"/>
      <w:numFmt w:val="bullet"/>
      <w:lvlText w:val=""/>
      <w:lvlJc w:val="left"/>
      <w:pPr>
        <w:tabs>
          <w:tab w:val="num" w:pos="3780"/>
        </w:tabs>
        <w:ind w:left="3780" w:hanging="360"/>
      </w:pPr>
      <w:rPr>
        <w:rFonts w:ascii="Symbol" w:hAnsi="Symbol" w:hint="default"/>
      </w:rPr>
    </w:lvl>
    <w:lvl w:ilvl="4" w:tplc="08090003">
      <w:start w:val="1"/>
      <w:numFmt w:val="bullet"/>
      <w:lvlText w:val="o"/>
      <w:lvlJc w:val="left"/>
      <w:pPr>
        <w:tabs>
          <w:tab w:val="num" w:pos="4500"/>
        </w:tabs>
        <w:ind w:left="4500" w:hanging="360"/>
      </w:pPr>
      <w:rPr>
        <w:rFonts w:ascii="Courier New" w:hAnsi="Courier New" w:cs="Courier New" w:hint="default"/>
      </w:rPr>
    </w:lvl>
    <w:lvl w:ilvl="5" w:tplc="08090005">
      <w:start w:val="1"/>
      <w:numFmt w:val="bullet"/>
      <w:lvlText w:val=""/>
      <w:lvlJc w:val="left"/>
      <w:pPr>
        <w:tabs>
          <w:tab w:val="num" w:pos="5220"/>
        </w:tabs>
        <w:ind w:left="5220" w:hanging="360"/>
      </w:pPr>
      <w:rPr>
        <w:rFonts w:ascii="Wingdings" w:hAnsi="Wingdings" w:hint="default"/>
      </w:rPr>
    </w:lvl>
    <w:lvl w:ilvl="6" w:tplc="08090001">
      <w:start w:val="1"/>
      <w:numFmt w:val="bullet"/>
      <w:lvlText w:val=""/>
      <w:lvlJc w:val="left"/>
      <w:pPr>
        <w:tabs>
          <w:tab w:val="num" w:pos="5940"/>
        </w:tabs>
        <w:ind w:left="5940" w:hanging="360"/>
      </w:pPr>
      <w:rPr>
        <w:rFonts w:ascii="Symbol" w:hAnsi="Symbol" w:hint="default"/>
      </w:rPr>
    </w:lvl>
    <w:lvl w:ilvl="7" w:tplc="08090003">
      <w:start w:val="1"/>
      <w:numFmt w:val="bullet"/>
      <w:lvlText w:val="o"/>
      <w:lvlJc w:val="left"/>
      <w:pPr>
        <w:tabs>
          <w:tab w:val="num" w:pos="6660"/>
        </w:tabs>
        <w:ind w:left="6660" w:hanging="360"/>
      </w:pPr>
      <w:rPr>
        <w:rFonts w:ascii="Courier New" w:hAnsi="Courier New" w:cs="Courier New" w:hint="default"/>
      </w:rPr>
    </w:lvl>
    <w:lvl w:ilvl="8" w:tplc="08090005">
      <w:start w:val="1"/>
      <w:numFmt w:val="bullet"/>
      <w:lvlText w:val=""/>
      <w:lvlJc w:val="left"/>
      <w:pPr>
        <w:tabs>
          <w:tab w:val="num" w:pos="7380"/>
        </w:tabs>
        <w:ind w:left="7380" w:hanging="360"/>
      </w:pPr>
      <w:rPr>
        <w:rFonts w:ascii="Wingdings" w:hAnsi="Wingdings" w:hint="default"/>
      </w:rPr>
    </w:lvl>
  </w:abstractNum>
  <w:abstractNum w:abstractNumId="28" w15:restartNumberingAfterBreak="0">
    <w:nsid w:val="5F4C2A1B"/>
    <w:multiLevelType w:val="hybridMultilevel"/>
    <w:tmpl w:val="192ACA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0CB29E0"/>
    <w:multiLevelType w:val="multilevel"/>
    <w:tmpl w:val="524E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373808"/>
    <w:multiLevelType w:val="multilevel"/>
    <w:tmpl w:val="73366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BC5F15"/>
    <w:multiLevelType w:val="multilevel"/>
    <w:tmpl w:val="F1A6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DA7633"/>
    <w:multiLevelType w:val="hybridMultilevel"/>
    <w:tmpl w:val="A50A03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8B70C3D"/>
    <w:multiLevelType w:val="hybridMultilevel"/>
    <w:tmpl w:val="5C4064F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4" w15:restartNumberingAfterBreak="0">
    <w:nsid w:val="6EBA309A"/>
    <w:multiLevelType w:val="hybridMultilevel"/>
    <w:tmpl w:val="6D6E78A0"/>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35" w15:restartNumberingAfterBreak="0">
    <w:nsid w:val="701361D1"/>
    <w:multiLevelType w:val="hybridMultilevel"/>
    <w:tmpl w:val="C360C7BE"/>
    <w:lvl w:ilvl="0" w:tplc="08090001">
      <w:start w:val="1"/>
      <w:numFmt w:val="bullet"/>
      <w:lvlText w:val=""/>
      <w:lvlJc w:val="left"/>
      <w:pPr>
        <w:ind w:left="1460" w:hanging="360"/>
      </w:pPr>
      <w:rPr>
        <w:rFonts w:ascii="Symbol" w:hAnsi="Symbol" w:hint="default"/>
      </w:rPr>
    </w:lvl>
    <w:lvl w:ilvl="1" w:tplc="08090003" w:tentative="1">
      <w:start w:val="1"/>
      <w:numFmt w:val="bullet"/>
      <w:lvlText w:val="o"/>
      <w:lvlJc w:val="left"/>
      <w:pPr>
        <w:ind w:left="2180" w:hanging="360"/>
      </w:pPr>
      <w:rPr>
        <w:rFonts w:ascii="Courier New" w:hAnsi="Courier New" w:cs="Courier New" w:hint="default"/>
      </w:rPr>
    </w:lvl>
    <w:lvl w:ilvl="2" w:tplc="08090005" w:tentative="1">
      <w:start w:val="1"/>
      <w:numFmt w:val="bullet"/>
      <w:lvlText w:val=""/>
      <w:lvlJc w:val="left"/>
      <w:pPr>
        <w:ind w:left="2900" w:hanging="360"/>
      </w:pPr>
      <w:rPr>
        <w:rFonts w:ascii="Wingdings" w:hAnsi="Wingdings" w:hint="default"/>
      </w:rPr>
    </w:lvl>
    <w:lvl w:ilvl="3" w:tplc="08090001" w:tentative="1">
      <w:start w:val="1"/>
      <w:numFmt w:val="bullet"/>
      <w:lvlText w:val=""/>
      <w:lvlJc w:val="left"/>
      <w:pPr>
        <w:ind w:left="3620" w:hanging="360"/>
      </w:pPr>
      <w:rPr>
        <w:rFonts w:ascii="Symbol" w:hAnsi="Symbol" w:hint="default"/>
      </w:rPr>
    </w:lvl>
    <w:lvl w:ilvl="4" w:tplc="08090003" w:tentative="1">
      <w:start w:val="1"/>
      <w:numFmt w:val="bullet"/>
      <w:lvlText w:val="o"/>
      <w:lvlJc w:val="left"/>
      <w:pPr>
        <w:ind w:left="4340" w:hanging="360"/>
      </w:pPr>
      <w:rPr>
        <w:rFonts w:ascii="Courier New" w:hAnsi="Courier New" w:cs="Courier New" w:hint="default"/>
      </w:rPr>
    </w:lvl>
    <w:lvl w:ilvl="5" w:tplc="08090005" w:tentative="1">
      <w:start w:val="1"/>
      <w:numFmt w:val="bullet"/>
      <w:lvlText w:val=""/>
      <w:lvlJc w:val="left"/>
      <w:pPr>
        <w:ind w:left="5060" w:hanging="360"/>
      </w:pPr>
      <w:rPr>
        <w:rFonts w:ascii="Wingdings" w:hAnsi="Wingdings" w:hint="default"/>
      </w:rPr>
    </w:lvl>
    <w:lvl w:ilvl="6" w:tplc="08090001" w:tentative="1">
      <w:start w:val="1"/>
      <w:numFmt w:val="bullet"/>
      <w:lvlText w:val=""/>
      <w:lvlJc w:val="left"/>
      <w:pPr>
        <w:ind w:left="5780" w:hanging="360"/>
      </w:pPr>
      <w:rPr>
        <w:rFonts w:ascii="Symbol" w:hAnsi="Symbol" w:hint="default"/>
      </w:rPr>
    </w:lvl>
    <w:lvl w:ilvl="7" w:tplc="08090003" w:tentative="1">
      <w:start w:val="1"/>
      <w:numFmt w:val="bullet"/>
      <w:lvlText w:val="o"/>
      <w:lvlJc w:val="left"/>
      <w:pPr>
        <w:ind w:left="6500" w:hanging="360"/>
      </w:pPr>
      <w:rPr>
        <w:rFonts w:ascii="Courier New" w:hAnsi="Courier New" w:cs="Courier New" w:hint="default"/>
      </w:rPr>
    </w:lvl>
    <w:lvl w:ilvl="8" w:tplc="08090005" w:tentative="1">
      <w:start w:val="1"/>
      <w:numFmt w:val="bullet"/>
      <w:lvlText w:val=""/>
      <w:lvlJc w:val="left"/>
      <w:pPr>
        <w:ind w:left="7220" w:hanging="360"/>
      </w:pPr>
      <w:rPr>
        <w:rFonts w:ascii="Wingdings" w:hAnsi="Wingdings" w:hint="default"/>
      </w:rPr>
    </w:lvl>
  </w:abstractNum>
  <w:abstractNum w:abstractNumId="36" w15:restartNumberingAfterBreak="0">
    <w:nsid w:val="750E5BB5"/>
    <w:multiLevelType w:val="hybridMultilevel"/>
    <w:tmpl w:val="FFC0F1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5272F37"/>
    <w:multiLevelType w:val="hybridMultilevel"/>
    <w:tmpl w:val="1ED2C9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D323B78"/>
    <w:multiLevelType w:val="hybridMultilevel"/>
    <w:tmpl w:val="744634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3972490">
    <w:abstractNumId w:val="37"/>
  </w:num>
  <w:num w:numId="2" w16cid:durableId="591354386">
    <w:abstractNumId w:val="36"/>
  </w:num>
  <w:num w:numId="3" w16cid:durableId="1704281519">
    <w:abstractNumId w:val="32"/>
  </w:num>
  <w:num w:numId="4" w16cid:durableId="443113221">
    <w:abstractNumId w:val="28"/>
  </w:num>
  <w:num w:numId="5" w16cid:durableId="940185401">
    <w:abstractNumId w:val="0"/>
  </w:num>
  <w:num w:numId="6" w16cid:durableId="246769103">
    <w:abstractNumId w:val="33"/>
  </w:num>
  <w:num w:numId="7" w16cid:durableId="1854491338">
    <w:abstractNumId w:val="5"/>
  </w:num>
  <w:num w:numId="8" w16cid:durableId="1676423511">
    <w:abstractNumId w:val="22"/>
  </w:num>
  <w:num w:numId="9" w16cid:durableId="1827551406">
    <w:abstractNumId w:val="27"/>
  </w:num>
  <w:num w:numId="10" w16cid:durableId="2560945">
    <w:abstractNumId w:val="9"/>
  </w:num>
  <w:num w:numId="11" w16cid:durableId="1144077643">
    <w:abstractNumId w:val="12"/>
  </w:num>
  <w:num w:numId="12" w16cid:durableId="243420034">
    <w:abstractNumId w:val="20"/>
  </w:num>
  <w:num w:numId="13" w16cid:durableId="320542368">
    <w:abstractNumId w:val="10"/>
  </w:num>
  <w:num w:numId="14" w16cid:durableId="874855073">
    <w:abstractNumId w:val="1"/>
  </w:num>
  <w:num w:numId="15" w16cid:durableId="811140342">
    <w:abstractNumId w:val="38"/>
  </w:num>
  <w:num w:numId="16" w16cid:durableId="474376159">
    <w:abstractNumId w:val="6"/>
  </w:num>
  <w:num w:numId="17" w16cid:durableId="1399399675">
    <w:abstractNumId w:val="13"/>
  </w:num>
  <w:num w:numId="18" w16cid:durableId="1476071092">
    <w:abstractNumId w:val="30"/>
  </w:num>
  <w:num w:numId="19" w16cid:durableId="390158228">
    <w:abstractNumId w:val="17"/>
  </w:num>
  <w:num w:numId="20" w16cid:durableId="184516518">
    <w:abstractNumId w:val="4"/>
  </w:num>
  <w:num w:numId="21" w16cid:durableId="170028661">
    <w:abstractNumId w:val="21"/>
  </w:num>
  <w:num w:numId="22" w16cid:durableId="2071151591">
    <w:abstractNumId w:val="29"/>
  </w:num>
  <w:num w:numId="23" w16cid:durableId="697510560">
    <w:abstractNumId w:val="8"/>
  </w:num>
  <w:num w:numId="24" w16cid:durableId="1000886158">
    <w:abstractNumId w:val="31"/>
  </w:num>
  <w:num w:numId="25" w16cid:durableId="452749980">
    <w:abstractNumId w:val="18"/>
  </w:num>
  <w:num w:numId="26" w16cid:durableId="269896129">
    <w:abstractNumId w:val="7"/>
  </w:num>
  <w:num w:numId="27" w16cid:durableId="450786262">
    <w:abstractNumId w:val="14"/>
  </w:num>
  <w:num w:numId="28" w16cid:durableId="1799639367">
    <w:abstractNumId w:val="16"/>
  </w:num>
  <w:num w:numId="29" w16cid:durableId="1139952609">
    <w:abstractNumId w:val="23"/>
  </w:num>
  <w:num w:numId="30" w16cid:durableId="1078672031">
    <w:abstractNumId w:val="19"/>
  </w:num>
  <w:num w:numId="31" w16cid:durableId="680090742">
    <w:abstractNumId w:val="26"/>
  </w:num>
  <w:num w:numId="32" w16cid:durableId="1926843026">
    <w:abstractNumId w:val="2"/>
  </w:num>
  <w:num w:numId="33" w16cid:durableId="378238049">
    <w:abstractNumId w:val="25"/>
  </w:num>
  <w:num w:numId="34" w16cid:durableId="48309968">
    <w:abstractNumId w:val="11"/>
  </w:num>
  <w:num w:numId="35" w16cid:durableId="174149899">
    <w:abstractNumId w:val="24"/>
  </w:num>
  <w:num w:numId="36" w16cid:durableId="119107742">
    <w:abstractNumId w:val="35"/>
  </w:num>
  <w:num w:numId="37" w16cid:durableId="1777946888">
    <w:abstractNumId w:val="34"/>
  </w:num>
  <w:num w:numId="38" w16cid:durableId="239217827">
    <w:abstractNumId w:val="15"/>
  </w:num>
  <w:num w:numId="39" w16cid:durableId="15340297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50C"/>
    <w:rsid w:val="00001EB2"/>
    <w:rsid w:val="00027FFC"/>
    <w:rsid w:val="00063931"/>
    <w:rsid w:val="000658D7"/>
    <w:rsid w:val="00073077"/>
    <w:rsid w:val="00074967"/>
    <w:rsid w:val="00085A8E"/>
    <w:rsid w:val="000A5AD7"/>
    <w:rsid w:val="000C0A8F"/>
    <w:rsid w:val="000D1452"/>
    <w:rsid w:val="000F385A"/>
    <w:rsid w:val="000F6279"/>
    <w:rsid w:val="000F6730"/>
    <w:rsid w:val="00100ABA"/>
    <w:rsid w:val="00112125"/>
    <w:rsid w:val="001208C9"/>
    <w:rsid w:val="00131454"/>
    <w:rsid w:val="00146937"/>
    <w:rsid w:val="00164BFC"/>
    <w:rsid w:val="001868F8"/>
    <w:rsid w:val="0018751F"/>
    <w:rsid w:val="00193E39"/>
    <w:rsid w:val="001A5285"/>
    <w:rsid w:val="001A6592"/>
    <w:rsid w:val="001D1DE2"/>
    <w:rsid w:val="002029FC"/>
    <w:rsid w:val="002149A6"/>
    <w:rsid w:val="00223A4E"/>
    <w:rsid w:val="0024143E"/>
    <w:rsid w:val="00245336"/>
    <w:rsid w:val="0024650C"/>
    <w:rsid w:val="00275B7D"/>
    <w:rsid w:val="0029042C"/>
    <w:rsid w:val="0029053F"/>
    <w:rsid w:val="0029101A"/>
    <w:rsid w:val="00296C24"/>
    <w:rsid w:val="002D3F9E"/>
    <w:rsid w:val="002D5D9E"/>
    <w:rsid w:val="002E5D23"/>
    <w:rsid w:val="002F4E1A"/>
    <w:rsid w:val="002F6FDF"/>
    <w:rsid w:val="0030349A"/>
    <w:rsid w:val="003366EF"/>
    <w:rsid w:val="003754A2"/>
    <w:rsid w:val="003914A0"/>
    <w:rsid w:val="003B6B8B"/>
    <w:rsid w:val="003C594B"/>
    <w:rsid w:val="003E4502"/>
    <w:rsid w:val="003E69B0"/>
    <w:rsid w:val="003F337D"/>
    <w:rsid w:val="0040721A"/>
    <w:rsid w:val="00410261"/>
    <w:rsid w:val="004136B6"/>
    <w:rsid w:val="00427F25"/>
    <w:rsid w:val="00463453"/>
    <w:rsid w:val="004657C7"/>
    <w:rsid w:val="004669E4"/>
    <w:rsid w:val="00476525"/>
    <w:rsid w:val="004B20EF"/>
    <w:rsid w:val="004B4BC7"/>
    <w:rsid w:val="004B5204"/>
    <w:rsid w:val="004B793C"/>
    <w:rsid w:val="005145FC"/>
    <w:rsid w:val="00521217"/>
    <w:rsid w:val="00532EE8"/>
    <w:rsid w:val="00551284"/>
    <w:rsid w:val="00570AEA"/>
    <w:rsid w:val="005A374B"/>
    <w:rsid w:val="005C2A78"/>
    <w:rsid w:val="005D2587"/>
    <w:rsid w:val="005F2D59"/>
    <w:rsid w:val="005F3C91"/>
    <w:rsid w:val="00600E43"/>
    <w:rsid w:val="006069CB"/>
    <w:rsid w:val="006128A8"/>
    <w:rsid w:val="00630BC6"/>
    <w:rsid w:val="00643121"/>
    <w:rsid w:val="00673B96"/>
    <w:rsid w:val="00677601"/>
    <w:rsid w:val="006B6644"/>
    <w:rsid w:val="006F2E10"/>
    <w:rsid w:val="00706B8A"/>
    <w:rsid w:val="00766E8B"/>
    <w:rsid w:val="00784D71"/>
    <w:rsid w:val="007C410A"/>
    <w:rsid w:val="007C4EFA"/>
    <w:rsid w:val="007E0D89"/>
    <w:rsid w:val="007E4694"/>
    <w:rsid w:val="00831CED"/>
    <w:rsid w:val="0083468E"/>
    <w:rsid w:val="008766F2"/>
    <w:rsid w:val="00887FE8"/>
    <w:rsid w:val="00894C83"/>
    <w:rsid w:val="008E1065"/>
    <w:rsid w:val="008F3DAF"/>
    <w:rsid w:val="009061D1"/>
    <w:rsid w:val="00913D2F"/>
    <w:rsid w:val="0092023D"/>
    <w:rsid w:val="00923414"/>
    <w:rsid w:val="009452D7"/>
    <w:rsid w:val="009511D2"/>
    <w:rsid w:val="0099265F"/>
    <w:rsid w:val="00995629"/>
    <w:rsid w:val="009B004A"/>
    <w:rsid w:val="009E184B"/>
    <w:rsid w:val="00A032CF"/>
    <w:rsid w:val="00A07E1E"/>
    <w:rsid w:val="00A203A6"/>
    <w:rsid w:val="00A309B4"/>
    <w:rsid w:val="00A5475F"/>
    <w:rsid w:val="00A71A17"/>
    <w:rsid w:val="00A7740D"/>
    <w:rsid w:val="00AA4B94"/>
    <w:rsid w:val="00AB7D35"/>
    <w:rsid w:val="00AE1557"/>
    <w:rsid w:val="00AE5FE9"/>
    <w:rsid w:val="00AF0F57"/>
    <w:rsid w:val="00AF15C2"/>
    <w:rsid w:val="00B2227F"/>
    <w:rsid w:val="00B56FBC"/>
    <w:rsid w:val="00BE2963"/>
    <w:rsid w:val="00C25284"/>
    <w:rsid w:val="00C57A36"/>
    <w:rsid w:val="00C6329D"/>
    <w:rsid w:val="00C87705"/>
    <w:rsid w:val="00C912AC"/>
    <w:rsid w:val="00C92C5A"/>
    <w:rsid w:val="00CA0DEA"/>
    <w:rsid w:val="00CB4002"/>
    <w:rsid w:val="00CB4D29"/>
    <w:rsid w:val="00CD09F2"/>
    <w:rsid w:val="00CD35D3"/>
    <w:rsid w:val="00CE2ECD"/>
    <w:rsid w:val="00CE574C"/>
    <w:rsid w:val="00D13621"/>
    <w:rsid w:val="00D17C2B"/>
    <w:rsid w:val="00D25860"/>
    <w:rsid w:val="00D82845"/>
    <w:rsid w:val="00D86C38"/>
    <w:rsid w:val="00DA246E"/>
    <w:rsid w:val="00DD31F7"/>
    <w:rsid w:val="00DD3335"/>
    <w:rsid w:val="00DD620F"/>
    <w:rsid w:val="00DE0374"/>
    <w:rsid w:val="00DE74A6"/>
    <w:rsid w:val="00DF5D92"/>
    <w:rsid w:val="00E10678"/>
    <w:rsid w:val="00E13B84"/>
    <w:rsid w:val="00E23C6D"/>
    <w:rsid w:val="00E41ACF"/>
    <w:rsid w:val="00E573C3"/>
    <w:rsid w:val="00E85456"/>
    <w:rsid w:val="00E93035"/>
    <w:rsid w:val="00E94AB9"/>
    <w:rsid w:val="00E974C5"/>
    <w:rsid w:val="00F41EF4"/>
    <w:rsid w:val="00F544E9"/>
    <w:rsid w:val="00F56C1E"/>
    <w:rsid w:val="00F84FB3"/>
    <w:rsid w:val="00FB4E13"/>
    <w:rsid w:val="00FC145D"/>
    <w:rsid w:val="00FC19A4"/>
    <w:rsid w:val="08B72BAA"/>
    <w:rsid w:val="14CEAD5B"/>
    <w:rsid w:val="5267D4D9"/>
    <w:rsid w:val="549A225C"/>
    <w:rsid w:val="6D6E1A16"/>
    <w:rsid w:val="70B90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809D9B"/>
  <w15:chartTrackingRefBased/>
  <w15:docId w15:val="{D4E10209-A105-4AA6-B27A-F134B5454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106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3468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3468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28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845"/>
  </w:style>
  <w:style w:type="paragraph" w:styleId="Footer">
    <w:name w:val="footer"/>
    <w:basedOn w:val="Normal"/>
    <w:link w:val="FooterChar"/>
    <w:uiPriority w:val="99"/>
    <w:unhideWhenUsed/>
    <w:rsid w:val="00D828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845"/>
  </w:style>
  <w:style w:type="character" w:styleId="Hyperlink">
    <w:name w:val="Hyperlink"/>
    <w:basedOn w:val="DefaultParagraphFont"/>
    <w:uiPriority w:val="99"/>
    <w:unhideWhenUsed/>
    <w:rsid w:val="00D82845"/>
    <w:rPr>
      <w:color w:val="0000FF" w:themeColor="hyperlink"/>
      <w:u w:val="single"/>
    </w:rPr>
  </w:style>
  <w:style w:type="paragraph" w:styleId="BalloonText">
    <w:name w:val="Balloon Text"/>
    <w:basedOn w:val="Normal"/>
    <w:link w:val="BalloonTextChar"/>
    <w:uiPriority w:val="99"/>
    <w:semiHidden/>
    <w:unhideWhenUsed/>
    <w:rsid w:val="00D828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2845"/>
    <w:rPr>
      <w:rFonts w:ascii="Segoe UI" w:hAnsi="Segoe UI" w:cs="Segoe UI"/>
      <w:sz w:val="18"/>
      <w:szCs w:val="18"/>
    </w:rPr>
  </w:style>
  <w:style w:type="paragraph" w:styleId="NoSpacing">
    <w:name w:val="No Spacing"/>
    <w:link w:val="NoSpacingChar"/>
    <w:uiPriority w:val="1"/>
    <w:qFormat/>
    <w:rsid w:val="0041026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10261"/>
    <w:rPr>
      <w:rFonts w:eastAsiaTheme="minorEastAsia"/>
      <w:lang w:val="en-US"/>
    </w:rPr>
  </w:style>
  <w:style w:type="paragraph" w:styleId="ListParagraph">
    <w:name w:val="List Paragraph"/>
    <w:basedOn w:val="Normal"/>
    <w:uiPriority w:val="34"/>
    <w:qFormat/>
    <w:rsid w:val="000D1452"/>
    <w:pPr>
      <w:spacing w:after="0" w:line="240" w:lineRule="auto"/>
      <w:ind w:left="720"/>
      <w:contextualSpacing/>
    </w:pPr>
  </w:style>
  <w:style w:type="paragraph" w:styleId="BodyText">
    <w:name w:val="Body Text"/>
    <w:basedOn w:val="Normal"/>
    <w:link w:val="BodyTextChar"/>
    <w:uiPriority w:val="1"/>
    <w:qFormat/>
    <w:rsid w:val="008E1065"/>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8E1065"/>
    <w:rPr>
      <w:rFonts w:ascii="Arial" w:eastAsia="Arial" w:hAnsi="Arial" w:cs="Arial"/>
      <w:sz w:val="24"/>
      <w:szCs w:val="24"/>
      <w:lang w:val="en-US"/>
    </w:rPr>
  </w:style>
  <w:style w:type="paragraph" w:styleId="Title">
    <w:name w:val="Title"/>
    <w:basedOn w:val="Normal"/>
    <w:link w:val="TitleChar"/>
    <w:uiPriority w:val="1"/>
    <w:qFormat/>
    <w:rsid w:val="008E1065"/>
    <w:pPr>
      <w:widowControl w:val="0"/>
      <w:autoSpaceDE w:val="0"/>
      <w:autoSpaceDN w:val="0"/>
      <w:spacing w:after="0" w:line="240" w:lineRule="auto"/>
      <w:ind w:left="2375" w:right="1699"/>
      <w:jc w:val="center"/>
    </w:pPr>
    <w:rPr>
      <w:rFonts w:ascii="Arial" w:eastAsia="Arial" w:hAnsi="Arial" w:cs="Arial"/>
      <w:b/>
      <w:bCs/>
      <w:sz w:val="56"/>
      <w:szCs w:val="56"/>
      <w:lang w:val="en-US"/>
    </w:rPr>
  </w:style>
  <w:style w:type="character" w:customStyle="1" w:styleId="TitleChar">
    <w:name w:val="Title Char"/>
    <w:basedOn w:val="DefaultParagraphFont"/>
    <w:link w:val="Title"/>
    <w:uiPriority w:val="1"/>
    <w:rsid w:val="008E1065"/>
    <w:rPr>
      <w:rFonts w:ascii="Arial" w:eastAsia="Arial" w:hAnsi="Arial" w:cs="Arial"/>
      <w:b/>
      <w:bCs/>
      <w:sz w:val="56"/>
      <w:szCs w:val="56"/>
      <w:lang w:val="en-US"/>
    </w:rPr>
  </w:style>
  <w:style w:type="character" w:customStyle="1" w:styleId="Heading1Char">
    <w:name w:val="Heading 1 Char"/>
    <w:basedOn w:val="DefaultParagraphFont"/>
    <w:link w:val="Heading1"/>
    <w:uiPriority w:val="9"/>
    <w:rsid w:val="008E1065"/>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8E1065"/>
    <w:pPr>
      <w:spacing w:after="0" w:line="240" w:lineRule="auto"/>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3C594B"/>
    <w:rPr>
      <w:sz w:val="16"/>
      <w:szCs w:val="16"/>
    </w:rPr>
  </w:style>
  <w:style w:type="paragraph" w:styleId="CommentText">
    <w:name w:val="annotation text"/>
    <w:basedOn w:val="Normal"/>
    <w:link w:val="CommentTextChar"/>
    <w:uiPriority w:val="99"/>
    <w:unhideWhenUsed/>
    <w:rsid w:val="003C594B"/>
    <w:pPr>
      <w:spacing w:line="240" w:lineRule="auto"/>
    </w:pPr>
    <w:rPr>
      <w:sz w:val="20"/>
      <w:szCs w:val="20"/>
    </w:rPr>
  </w:style>
  <w:style w:type="character" w:customStyle="1" w:styleId="CommentTextChar">
    <w:name w:val="Comment Text Char"/>
    <w:basedOn w:val="DefaultParagraphFont"/>
    <w:link w:val="CommentText"/>
    <w:uiPriority w:val="99"/>
    <w:rsid w:val="003C594B"/>
    <w:rPr>
      <w:sz w:val="20"/>
      <w:szCs w:val="20"/>
    </w:rPr>
  </w:style>
  <w:style w:type="character" w:customStyle="1" w:styleId="Heading2Char">
    <w:name w:val="Heading 2 Char"/>
    <w:basedOn w:val="DefaultParagraphFont"/>
    <w:link w:val="Heading2"/>
    <w:uiPriority w:val="9"/>
    <w:semiHidden/>
    <w:rsid w:val="0083468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83468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7687035">
      <w:bodyDiv w:val="1"/>
      <w:marLeft w:val="0"/>
      <w:marRight w:val="0"/>
      <w:marTop w:val="0"/>
      <w:marBottom w:val="0"/>
      <w:divBdr>
        <w:top w:val="none" w:sz="0" w:space="0" w:color="auto"/>
        <w:left w:val="none" w:sz="0" w:space="0" w:color="auto"/>
        <w:bottom w:val="none" w:sz="0" w:space="0" w:color="auto"/>
        <w:right w:val="none" w:sz="0" w:space="0" w:color="auto"/>
      </w:divBdr>
    </w:div>
    <w:div w:id="1017736166">
      <w:bodyDiv w:val="1"/>
      <w:marLeft w:val="0"/>
      <w:marRight w:val="0"/>
      <w:marTop w:val="0"/>
      <w:marBottom w:val="0"/>
      <w:divBdr>
        <w:top w:val="none" w:sz="0" w:space="0" w:color="auto"/>
        <w:left w:val="none" w:sz="0" w:space="0" w:color="auto"/>
        <w:bottom w:val="none" w:sz="0" w:space="0" w:color="auto"/>
        <w:right w:val="none" w:sz="0" w:space="0" w:color="auto"/>
      </w:divBdr>
    </w:div>
    <w:div w:id="1892383627">
      <w:bodyDiv w:val="1"/>
      <w:marLeft w:val="0"/>
      <w:marRight w:val="0"/>
      <w:marTop w:val="0"/>
      <w:marBottom w:val="0"/>
      <w:divBdr>
        <w:top w:val="none" w:sz="0" w:space="0" w:color="auto"/>
        <w:left w:val="none" w:sz="0" w:space="0" w:color="auto"/>
        <w:bottom w:val="none" w:sz="0" w:space="0" w:color="auto"/>
        <w:right w:val="none" w:sz="0" w:space="0" w:color="auto"/>
      </w:divBdr>
      <w:divsChild>
        <w:div w:id="1854492055">
          <w:marLeft w:val="-225"/>
          <w:marRight w:val="-225"/>
          <w:marTop w:val="0"/>
          <w:marBottom w:val="0"/>
          <w:divBdr>
            <w:top w:val="none" w:sz="0" w:space="0" w:color="auto"/>
            <w:left w:val="none" w:sz="0" w:space="0" w:color="auto"/>
            <w:bottom w:val="none" w:sz="0" w:space="0" w:color="auto"/>
            <w:right w:val="none" w:sz="0" w:space="0" w:color="auto"/>
          </w:divBdr>
          <w:divsChild>
            <w:div w:id="43457227">
              <w:marLeft w:val="0"/>
              <w:marRight w:val="0"/>
              <w:marTop w:val="0"/>
              <w:marBottom w:val="0"/>
              <w:divBdr>
                <w:top w:val="none" w:sz="0" w:space="0" w:color="auto"/>
                <w:left w:val="none" w:sz="0" w:space="0" w:color="auto"/>
                <w:bottom w:val="none" w:sz="0" w:space="0" w:color="auto"/>
                <w:right w:val="none" w:sz="0" w:space="0" w:color="auto"/>
              </w:divBdr>
              <w:divsChild>
                <w:div w:id="362949915">
                  <w:marLeft w:val="0"/>
                  <w:marRight w:val="0"/>
                  <w:marTop w:val="0"/>
                  <w:marBottom w:val="0"/>
                  <w:divBdr>
                    <w:top w:val="none" w:sz="0" w:space="0" w:color="auto"/>
                    <w:left w:val="none" w:sz="0" w:space="0" w:color="auto"/>
                    <w:bottom w:val="none" w:sz="0" w:space="0" w:color="auto"/>
                    <w:right w:val="none" w:sz="0" w:space="0" w:color="auto"/>
                  </w:divBdr>
                  <w:divsChild>
                    <w:div w:id="1617717669">
                      <w:marLeft w:val="0"/>
                      <w:marRight w:val="0"/>
                      <w:marTop w:val="0"/>
                      <w:marBottom w:val="0"/>
                      <w:divBdr>
                        <w:top w:val="none" w:sz="0" w:space="0" w:color="auto"/>
                        <w:left w:val="none" w:sz="0" w:space="0" w:color="auto"/>
                        <w:bottom w:val="none" w:sz="0" w:space="0" w:color="auto"/>
                        <w:right w:val="none" w:sz="0" w:space="0" w:color="auto"/>
                      </w:divBdr>
                      <w:divsChild>
                        <w:div w:id="562371919">
                          <w:marLeft w:val="0"/>
                          <w:marRight w:val="0"/>
                          <w:marTop w:val="0"/>
                          <w:marBottom w:val="0"/>
                          <w:divBdr>
                            <w:top w:val="none" w:sz="0" w:space="0" w:color="auto"/>
                            <w:left w:val="none" w:sz="0" w:space="0" w:color="auto"/>
                            <w:bottom w:val="none" w:sz="0" w:space="0" w:color="auto"/>
                            <w:right w:val="none" w:sz="0" w:space="0" w:color="auto"/>
                          </w:divBdr>
                          <w:divsChild>
                            <w:div w:id="1842232085">
                              <w:marLeft w:val="0"/>
                              <w:marRight w:val="0"/>
                              <w:marTop w:val="0"/>
                              <w:marBottom w:val="0"/>
                              <w:divBdr>
                                <w:top w:val="none" w:sz="0" w:space="0" w:color="auto"/>
                                <w:left w:val="none" w:sz="0" w:space="0" w:color="auto"/>
                                <w:bottom w:val="none" w:sz="0" w:space="0" w:color="auto"/>
                                <w:right w:val="none" w:sz="0" w:space="0" w:color="auto"/>
                              </w:divBdr>
                              <w:divsChild>
                                <w:div w:id="874316419">
                                  <w:marLeft w:val="-225"/>
                                  <w:marRight w:val="-225"/>
                                  <w:marTop w:val="0"/>
                                  <w:marBottom w:val="0"/>
                                  <w:divBdr>
                                    <w:top w:val="none" w:sz="0" w:space="0" w:color="auto"/>
                                    <w:left w:val="none" w:sz="0" w:space="0" w:color="auto"/>
                                    <w:bottom w:val="none" w:sz="0" w:space="0" w:color="auto"/>
                                    <w:right w:val="none" w:sz="0" w:space="0" w:color="auto"/>
                                  </w:divBdr>
                                  <w:divsChild>
                                    <w:div w:id="692877855">
                                      <w:marLeft w:val="0"/>
                                      <w:marRight w:val="0"/>
                                      <w:marTop w:val="0"/>
                                      <w:marBottom w:val="0"/>
                                      <w:divBdr>
                                        <w:top w:val="none" w:sz="0" w:space="0" w:color="auto"/>
                                        <w:left w:val="none" w:sz="0" w:space="0" w:color="auto"/>
                                        <w:bottom w:val="none" w:sz="0" w:space="0" w:color="auto"/>
                                        <w:right w:val="none" w:sz="0" w:space="0" w:color="auto"/>
                                      </w:divBdr>
                                      <w:divsChild>
                                        <w:div w:id="103418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8FE366B3563EE489EA2A0AA92DED50F" ma:contentTypeVersion="10" ma:contentTypeDescription="Create a new document." ma:contentTypeScope="" ma:versionID="403e6c1c04f753c2bb3a14d6334164e2">
  <xsd:schema xmlns:xsd="http://www.w3.org/2001/XMLSchema" xmlns:xs="http://www.w3.org/2001/XMLSchema" xmlns:p="http://schemas.microsoft.com/office/2006/metadata/properties" xmlns:ns2="c96636e1-8df4-4143-a9bb-403f63875832" xmlns:ns3="6a687cce-c35d-4f38-8c9e-f457fda17e9e" targetNamespace="http://schemas.microsoft.com/office/2006/metadata/properties" ma:root="true" ma:fieldsID="91e45618c802afca1b7682088d4c579d" ns2:_="" ns3:_="">
    <xsd:import namespace="c96636e1-8df4-4143-a9bb-403f63875832"/>
    <xsd:import namespace="6a687cce-c35d-4f38-8c9e-f457fda17e9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6636e1-8df4-4143-a9bb-403f638758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687cce-c35d-4f38-8c9e-f457fda17e9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A3F49C-68A1-4458-AD01-92C4398E72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A6809C-8882-4213-990E-A0C390A16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6636e1-8df4-4143-a9bb-403f63875832"/>
    <ds:schemaRef ds:uri="6a687cce-c35d-4f38-8c9e-f457fda17e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A01B61-99B9-4ACC-818F-5AA26AB047A6}">
  <ds:schemaRefs>
    <ds:schemaRef ds:uri="http://schemas.openxmlformats.org/officeDocument/2006/bibliography"/>
  </ds:schemaRefs>
</ds:datastoreItem>
</file>

<file path=customXml/itemProps4.xml><?xml version="1.0" encoding="utf-8"?>
<ds:datastoreItem xmlns:ds="http://schemas.openxmlformats.org/officeDocument/2006/customXml" ds:itemID="{E23D77B4-CD32-4DAD-9602-3C4CEDF5E0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11</Pages>
  <Words>2180</Words>
  <Characters>12426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Mansfield District Council</Company>
  <LinksUpToDate>false</LinksUpToDate>
  <CharactersWithSpaces>14577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 Manning</dc:creator>
  <cp:keywords/>
  <dc:description/>
  <cp:lastModifiedBy>Jeanette Marples</cp:lastModifiedBy>
  <cp:revision>42</cp:revision>
  <cp:lastPrinted>2019-05-08T12:20:00Z</cp:lastPrinted>
  <dcterms:created xsi:type="dcterms:W3CDTF">2024-06-28T14:58:00Z</dcterms:created>
  <dcterms:modified xsi:type="dcterms:W3CDTF">2024-10-03T08:46:00Z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0x01010048FE366B3563EE489EA2A0AA92DED50F</vt:lpwstr>
  </property>
</Properties>
</file>